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79DEF" w14:textId="77777777" w:rsidR="00162235" w:rsidRDefault="009C1B39" w:rsidP="00162235">
      <w:pPr>
        <w:spacing w:line="264" w:lineRule="auto"/>
        <w:ind w:left="350"/>
        <w:rPr>
          <w:i/>
          <w:spacing w:val="80"/>
          <w:sz w:val="19"/>
        </w:rPr>
      </w:pPr>
      <w:bookmarkStart w:id="0" w:name="Pine_Creek,_Allegan,_Van_Buren_and_Kalam"/>
      <w:bookmarkEnd w:id="0"/>
      <w:r>
        <w:rPr>
          <w:i/>
          <w:sz w:val="19"/>
        </w:rPr>
        <w:t>Michigan Department of Natural Resources</w:t>
      </w:r>
      <w:r>
        <w:rPr>
          <w:i/>
          <w:spacing w:val="80"/>
          <w:sz w:val="19"/>
        </w:rPr>
        <w:t xml:space="preserve"> </w:t>
      </w:r>
    </w:p>
    <w:p w14:paraId="3EA0400E" w14:textId="7B099FE2" w:rsidR="00285252" w:rsidRDefault="009C1B39" w:rsidP="00162235">
      <w:pPr>
        <w:spacing w:line="264" w:lineRule="auto"/>
        <w:ind w:left="350"/>
        <w:rPr>
          <w:i/>
          <w:sz w:val="19"/>
        </w:rPr>
      </w:pPr>
      <w:r>
        <w:rPr>
          <w:i/>
          <w:sz w:val="19"/>
        </w:rPr>
        <w:t>Status of the Fishery Resource Report 91-6, 1991</w:t>
      </w:r>
    </w:p>
    <w:p w14:paraId="24C61FE5" w14:textId="77777777" w:rsidR="00285252" w:rsidRDefault="009C1B39" w:rsidP="00162235">
      <w:pPr>
        <w:spacing w:line="218" w:lineRule="exact"/>
        <w:ind w:left="350"/>
        <w:rPr>
          <w:i/>
          <w:sz w:val="19"/>
        </w:rPr>
      </w:pPr>
      <w:r>
        <w:rPr>
          <w:i/>
          <w:sz w:val="19"/>
        </w:rPr>
        <w:t>Renumbered</w:t>
      </w:r>
      <w:r>
        <w:rPr>
          <w:i/>
          <w:spacing w:val="9"/>
          <w:sz w:val="19"/>
        </w:rPr>
        <w:t xml:space="preserve"> </w:t>
      </w:r>
      <w:r>
        <w:rPr>
          <w:i/>
          <w:sz w:val="19"/>
        </w:rPr>
        <w:t>in</w:t>
      </w:r>
      <w:r>
        <w:rPr>
          <w:i/>
          <w:spacing w:val="10"/>
          <w:sz w:val="19"/>
        </w:rPr>
        <w:t xml:space="preserve"> </w:t>
      </w:r>
      <w:r>
        <w:rPr>
          <w:i/>
          <w:sz w:val="19"/>
        </w:rPr>
        <w:t>2024,</w:t>
      </w:r>
      <w:r>
        <w:rPr>
          <w:i/>
          <w:spacing w:val="10"/>
          <w:sz w:val="19"/>
        </w:rPr>
        <w:t xml:space="preserve"> </w:t>
      </w:r>
      <w:r>
        <w:rPr>
          <w:i/>
          <w:sz w:val="19"/>
        </w:rPr>
        <w:t>Status</w:t>
      </w:r>
      <w:r>
        <w:rPr>
          <w:i/>
          <w:spacing w:val="9"/>
          <w:sz w:val="19"/>
        </w:rPr>
        <w:t xml:space="preserve"> </w:t>
      </w:r>
      <w:r>
        <w:rPr>
          <w:i/>
          <w:sz w:val="19"/>
        </w:rPr>
        <w:t>of</w:t>
      </w:r>
      <w:r>
        <w:rPr>
          <w:i/>
          <w:spacing w:val="10"/>
          <w:sz w:val="19"/>
        </w:rPr>
        <w:t xml:space="preserve"> </w:t>
      </w:r>
      <w:r>
        <w:rPr>
          <w:i/>
          <w:sz w:val="19"/>
        </w:rPr>
        <w:t>the</w:t>
      </w:r>
      <w:r>
        <w:rPr>
          <w:i/>
          <w:spacing w:val="10"/>
          <w:sz w:val="19"/>
        </w:rPr>
        <w:t xml:space="preserve"> </w:t>
      </w:r>
      <w:r>
        <w:rPr>
          <w:i/>
          <w:sz w:val="19"/>
        </w:rPr>
        <w:t>Fishery</w:t>
      </w:r>
      <w:r>
        <w:rPr>
          <w:i/>
          <w:spacing w:val="10"/>
          <w:sz w:val="19"/>
        </w:rPr>
        <w:t xml:space="preserve"> </w:t>
      </w:r>
      <w:r>
        <w:rPr>
          <w:i/>
          <w:sz w:val="19"/>
        </w:rPr>
        <w:t>Resource</w:t>
      </w:r>
      <w:r>
        <w:rPr>
          <w:i/>
          <w:spacing w:val="9"/>
          <w:sz w:val="19"/>
        </w:rPr>
        <w:t xml:space="preserve"> </w:t>
      </w:r>
      <w:r>
        <w:rPr>
          <w:i/>
          <w:sz w:val="19"/>
        </w:rPr>
        <w:t>Report</w:t>
      </w:r>
      <w:r>
        <w:rPr>
          <w:i/>
          <w:spacing w:val="10"/>
          <w:sz w:val="19"/>
        </w:rPr>
        <w:t xml:space="preserve"> </w:t>
      </w:r>
      <w:r>
        <w:rPr>
          <w:i/>
          <w:spacing w:val="-4"/>
          <w:sz w:val="19"/>
        </w:rPr>
        <w:t>0006</w:t>
      </w:r>
    </w:p>
    <w:p w14:paraId="5FC2609E" w14:textId="77777777" w:rsidR="00285252" w:rsidRDefault="00285252" w:rsidP="00162235">
      <w:pPr>
        <w:pStyle w:val="BodyText"/>
        <w:rPr>
          <w:i/>
          <w:sz w:val="19"/>
        </w:rPr>
      </w:pPr>
    </w:p>
    <w:p w14:paraId="3F0171BA" w14:textId="77777777" w:rsidR="00285252" w:rsidRDefault="00285252">
      <w:pPr>
        <w:pStyle w:val="BodyText"/>
        <w:spacing w:before="35"/>
        <w:rPr>
          <w:i/>
          <w:sz w:val="19"/>
        </w:rPr>
      </w:pPr>
    </w:p>
    <w:p w14:paraId="3574CEBA" w14:textId="77777777" w:rsidR="00285252" w:rsidRDefault="009C1B39">
      <w:pPr>
        <w:pStyle w:val="Title"/>
      </w:pPr>
      <w:r>
        <w:t>PINE</w:t>
      </w:r>
      <w:r>
        <w:rPr>
          <w:spacing w:val="22"/>
        </w:rPr>
        <w:t xml:space="preserve"> </w:t>
      </w:r>
      <w:r>
        <w:rPr>
          <w:spacing w:val="-2"/>
        </w:rPr>
        <w:t>CREEK</w:t>
      </w:r>
    </w:p>
    <w:p w14:paraId="5D2B8D76" w14:textId="77777777" w:rsidR="00285252" w:rsidRDefault="00285252">
      <w:pPr>
        <w:pStyle w:val="BodyText"/>
        <w:spacing w:before="22"/>
        <w:rPr>
          <w:b/>
          <w:sz w:val="27"/>
        </w:rPr>
      </w:pPr>
    </w:p>
    <w:p w14:paraId="6ADEC42D" w14:textId="77777777" w:rsidR="00285252" w:rsidRDefault="009C1B39">
      <w:pPr>
        <w:spacing w:line="273" w:lineRule="exact"/>
        <w:ind w:left="55" w:right="48"/>
        <w:jc w:val="center"/>
        <w:rPr>
          <w:i/>
          <w:sz w:val="24"/>
        </w:rPr>
      </w:pPr>
      <w:r>
        <w:rPr>
          <w:i/>
          <w:sz w:val="24"/>
        </w:rPr>
        <w:t>Allegan</w:t>
      </w:r>
      <w:r>
        <w:rPr>
          <w:i/>
          <w:spacing w:val="3"/>
          <w:sz w:val="24"/>
        </w:rPr>
        <w:t xml:space="preserve"> </w:t>
      </w:r>
      <w:r>
        <w:rPr>
          <w:i/>
          <w:sz w:val="24"/>
        </w:rPr>
        <w:t>County</w:t>
      </w:r>
      <w:r>
        <w:rPr>
          <w:i/>
          <w:spacing w:val="11"/>
          <w:sz w:val="24"/>
        </w:rPr>
        <w:t xml:space="preserve"> </w:t>
      </w:r>
      <w:r>
        <w:rPr>
          <w:i/>
          <w:sz w:val="24"/>
        </w:rPr>
        <w:t>(1N, 13W,</w:t>
      </w:r>
      <w:r>
        <w:rPr>
          <w:i/>
          <w:spacing w:val="10"/>
          <w:sz w:val="24"/>
        </w:rPr>
        <w:t xml:space="preserve"> </w:t>
      </w:r>
      <w:r>
        <w:rPr>
          <w:i/>
          <w:sz w:val="24"/>
        </w:rPr>
        <w:t>Sections</w:t>
      </w:r>
      <w:r>
        <w:rPr>
          <w:i/>
          <w:spacing w:val="10"/>
          <w:sz w:val="24"/>
        </w:rPr>
        <w:t xml:space="preserve"> </w:t>
      </w:r>
      <w:r>
        <w:rPr>
          <w:i/>
          <w:sz w:val="24"/>
        </w:rPr>
        <w:t xml:space="preserve">31, 32, 29, </w:t>
      </w:r>
      <w:r>
        <w:rPr>
          <w:i/>
          <w:spacing w:val="-5"/>
          <w:sz w:val="24"/>
        </w:rPr>
        <w:t>28)</w:t>
      </w:r>
    </w:p>
    <w:p w14:paraId="7F18EA28" w14:textId="77777777" w:rsidR="00285252" w:rsidRDefault="009C1B39">
      <w:pPr>
        <w:spacing w:line="270" w:lineRule="exact"/>
        <w:ind w:left="55" w:right="48"/>
        <w:jc w:val="center"/>
        <w:rPr>
          <w:i/>
          <w:sz w:val="24"/>
        </w:rPr>
      </w:pPr>
      <w:r>
        <w:rPr>
          <w:i/>
          <w:sz w:val="24"/>
        </w:rPr>
        <w:t>Van</w:t>
      </w:r>
      <w:r>
        <w:rPr>
          <w:i/>
          <w:spacing w:val="3"/>
          <w:sz w:val="24"/>
        </w:rPr>
        <w:t xml:space="preserve"> </w:t>
      </w:r>
      <w:r>
        <w:rPr>
          <w:i/>
          <w:sz w:val="24"/>
        </w:rPr>
        <w:t>Buren</w:t>
      </w:r>
      <w:r>
        <w:rPr>
          <w:i/>
          <w:spacing w:val="13"/>
          <w:sz w:val="24"/>
        </w:rPr>
        <w:t xml:space="preserve"> </w:t>
      </w:r>
      <w:r>
        <w:rPr>
          <w:i/>
          <w:sz w:val="24"/>
        </w:rPr>
        <w:t>County</w:t>
      </w:r>
      <w:r>
        <w:rPr>
          <w:i/>
          <w:spacing w:val="11"/>
          <w:sz w:val="24"/>
        </w:rPr>
        <w:t xml:space="preserve"> </w:t>
      </w:r>
      <w:r>
        <w:rPr>
          <w:i/>
          <w:sz w:val="24"/>
        </w:rPr>
        <w:t>(1S,</w:t>
      </w:r>
      <w:r>
        <w:rPr>
          <w:i/>
          <w:spacing w:val="10"/>
          <w:sz w:val="24"/>
        </w:rPr>
        <w:t xml:space="preserve"> </w:t>
      </w:r>
      <w:r>
        <w:rPr>
          <w:i/>
          <w:sz w:val="24"/>
        </w:rPr>
        <w:t>13W,</w:t>
      </w:r>
      <w:r>
        <w:rPr>
          <w:i/>
          <w:spacing w:val="10"/>
          <w:sz w:val="24"/>
        </w:rPr>
        <w:t xml:space="preserve"> </w:t>
      </w:r>
      <w:r>
        <w:rPr>
          <w:i/>
          <w:sz w:val="24"/>
        </w:rPr>
        <w:t>Sections</w:t>
      </w:r>
      <w:r>
        <w:rPr>
          <w:i/>
          <w:spacing w:val="10"/>
          <w:sz w:val="24"/>
        </w:rPr>
        <w:t xml:space="preserve"> </w:t>
      </w:r>
      <w:r>
        <w:rPr>
          <w:i/>
          <w:sz w:val="24"/>
        </w:rPr>
        <w:t xml:space="preserve">1, 12, 13, </w:t>
      </w:r>
      <w:r>
        <w:rPr>
          <w:i/>
          <w:spacing w:val="-5"/>
          <w:sz w:val="24"/>
        </w:rPr>
        <w:t>25)</w:t>
      </w:r>
    </w:p>
    <w:p w14:paraId="79DBEB73" w14:textId="77777777" w:rsidR="00285252" w:rsidRDefault="009C1B39">
      <w:pPr>
        <w:spacing w:line="270" w:lineRule="exact"/>
        <w:ind w:left="55" w:right="48"/>
        <w:jc w:val="center"/>
        <w:rPr>
          <w:i/>
          <w:sz w:val="24"/>
        </w:rPr>
      </w:pPr>
      <w:r>
        <w:rPr>
          <w:i/>
          <w:sz w:val="24"/>
        </w:rPr>
        <w:t>Kalamazoo</w:t>
      </w:r>
      <w:r>
        <w:rPr>
          <w:i/>
          <w:spacing w:val="1"/>
          <w:sz w:val="24"/>
        </w:rPr>
        <w:t xml:space="preserve"> </w:t>
      </w:r>
      <w:r>
        <w:rPr>
          <w:i/>
          <w:sz w:val="24"/>
        </w:rPr>
        <w:t>County</w:t>
      </w:r>
      <w:r>
        <w:rPr>
          <w:i/>
          <w:spacing w:val="11"/>
          <w:sz w:val="24"/>
        </w:rPr>
        <w:t xml:space="preserve"> </w:t>
      </w:r>
      <w:r>
        <w:rPr>
          <w:i/>
          <w:sz w:val="24"/>
        </w:rPr>
        <w:t>(1S,</w:t>
      </w:r>
      <w:r>
        <w:rPr>
          <w:i/>
          <w:spacing w:val="10"/>
          <w:sz w:val="24"/>
        </w:rPr>
        <w:t xml:space="preserve"> </w:t>
      </w:r>
      <w:r>
        <w:rPr>
          <w:i/>
          <w:sz w:val="24"/>
        </w:rPr>
        <w:t>12W,</w:t>
      </w:r>
      <w:r>
        <w:rPr>
          <w:i/>
          <w:spacing w:val="10"/>
          <w:sz w:val="24"/>
        </w:rPr>
        <w:t xml:space="preserve"> </w:t>
      </w:r>
      <w:r>
        <w:rPr>
          <w:i/>
          <w:sz w:val="24"/>
        </w:rPr>
        <w:t>Sections</w:t>
      </w:r>
      <w:r>
        <w:rPr>
          <w:i/>
          <w:spacing w:val="10"/>
          <w:sz w:val="24"/>
        </w:rPr>
        <w:t xml:space="preserve"> </w:t>
      </w:r>
      <w:r>
        <w:rPr>
          <w:i/>
          <w:sz w:val="24"/>
        </w:rPr>
        <w:t xml:space="preserve">21, 29, 22, 26, 27, </w:t>
      </w:r>
      <w:r>
        <w:rPr>
          <w:i/>
          <w:spacing w:val="-5"/>
          <w:sz w:val="24"/>
        </w:rPr>
        <w:t>30)</w:t>
      </w:r>
    </w:p>
    <w:p w14:paraId="04E4A2C7" w14:textId="77777777" w:rsidR="00285252" w:rsidRDefault="009C1B39">
      <w:pPr>
        <w:spacing w:line="273" w:lineRule="exact"/>
        <w:ind w:left="55" w:right="48"/>
        <w:jc w:val="center"/>
        <w:rPr>
          <w:i/>
          <w:sz w:val="24"/>
        </w:rPr>
      </w:pPr>
      <w:r>
        <w:rPr>
          <w:i/>
          <w:sz w:val="24"/>
        </w:rPr>
        <w:t>Surveyed</w:t>
      </w:r>
      <w:r>
        <w:rPr>
          <w:i/>
          <w:spacing w:val="5"/>
          <w:sz w:val="24"/>
        </w:rPr>
        <w:t xml:space="preserve"> </w:t>
      </w:r>
      <w:r>
        <w:rPr>
          <w:i/>
          <w:sz w:val="24"/>
        </w:rPr>
        <w:t>October</w:t>
      </w:r>
      <w:r>
        <w:rPr>
          <w:i/>
          <w:spacing w:val="8"/>
          <w:sz w:val="24"/>
        </w:rPr>
        <w:t xml:space="preserve"> </w:t>
      </w:r>
      <w:r>
        <w:rPr>
          <w:i/>
          <w:sz w:val="24"/>
        </w:rPr>
        <w:t>30-31,</w:t>
      </w:r>
      <w:r>
        <w:rPr>
          <w:i/>
          <w:spacing w:val="8"/>
          <w:sz w:val="24"/>
        </w:rPr>
        <w:t xml:space="preserve"> </w:t>
      </w:r>
      <w:r>
        <w:rPr>
          <w:i/>
          <w:sz w:val="24"/>
        </w:rPr>
        <w:t>and</w:t>
      </w:r>
      <w:r>
        <w:rPr>
          <w:i/>
          <w:spacing w:val="8"/>
          <w:sz w:val="24"/>
        </w:rPr>
        <w:t xml:space="preserve"> </w:t>
      </w:r>
      <w:r>
        <w:rPr>
          <w:i/>
          <w:sz w:val="24"/>
        </w:rPr>
        <w:t>November</w:t>
      </w:r>
      <w:r>
        <w:rPr>
          <w:i/>
          <w:spacing w:val="-14"/>
          <w:sz w:val="24"/>
        </w:rPr>
        <w:t xml:space="preserve"> </w:t>
      </w:r>
      <w:r>
        <w:rPr>
          <w:i/>
          <w:sz w:val="24"/>
        </w:rPr>
        <w:t xml:space="preserve">1, </w:t>
      </w:r>
      <w:r>
        <w:rPr>
          <w:i/>
          <w:spacing w:val="-4"/>
          <w:sz w:val="24"/>
        </w:rPr>
        <w:t>1989</w:t>
      </w:r>
    </w:p>
    <w:p w14:paraId="5245537B" w14:textId="77777777" w:rsidR="00285252" w:rsidRDefault="00285252">
      <w:pPr>
        <w:pStyle w:val="BodyText"/>
        <w:spacing w:before="228"/>
        <w:rPr>
          <w:i/>
        </w:rPr>
      </w:pPr>
    </w:p>
    <w:p w14:paraId="48A06F73" w14:textId="77777777" w:rsidR="00285252" w:rsidRDefault="009C1B39">
      <w:pPr>
        <w:pStyle w:val="Heading1"/>
      </w:pPr>
      <w:r>
        <w:t>James</w:t>
      </w:r>
      <w:r>
        <w:rPr>
          <w:spacing w:val="5"/>
        </w:rPr>
        <w:t xml:space="preserve"> </w:t>
      </w:r>
      <w:r>
        <w:t>L.</w:t>
      </w:r>
      <w:r>
        <w:rPr>
          <w:spacing w:val="4"/>
        </w:rPr>
        <w:t xml:space="preserve"> </w:t>
      </w:r>
      <w:r>
        <w:t>Dexter,</w:t>
      </w:r>
      <w:r>
        <w:rPr>
          <w:spacing w:val="11"/>
        </w:rPr>
        <w:t xml:space="preserve"> </w:t>
      </w:r>
      <w:r>
        <w:rPr>
          <w:spacing w:val="-5"/>
        </w:rPr>
        <w:t>Jr.</w:t>
      </w:r>
    </w:p>
    <w:p w14:paraId="4DE0597B" w14:textId="77777777" w:rsidR="00285252" w:rsidRDefault="00285252">
      <w:pPr>
        <w:pStyle w:val="BodyText"/>
        <w:rPr>
          <w:b/>
        </w:rPr>
      </w:pPr>
    </w:p>
    <w:p w14:paraId="32D5A132" w14:textId="77777777" w:rsidR="00285252" w:rsidRDefault="00285252">
      <w:pPr>
        <w:pStyle w:val="BodyText"/>
        <w:spacing w:before="222"/>
        <w:rPr>
          <w:b/>
        </w:rPr>
      </w:pPr>
    </w:p>
    <w:p w14:paraId="4895C904" w14:textId="77777777" w:rsidR="00285252" w:rsidRDefault="009C1B39">
      <w:pPr>
        <w:ind w:left="55" w:right="48"/>
        <w:jc w:val="center"/>
        <w:rPr>
          <w:b/>
          <w:sz w:val="24"/>
        </w:rPr>
      </w:pPr>
      <w:r>
        <w:rPr>
          <w:b/>
          <w:spacing w:val="-2"/>
          <w:sz w:val="24"/>
        </w:rPr>
        <w:t>Environment</w:t>
      </w:r>
    </w:p>
    <w:p w14:paraId="354D6DBA" w14:textId="77777777" w:rsidR="00285252" w:rsidRDefault="009C1B39">
      <w:pPr>
        <w:pStyle w:val="BodyText"/>
        <w:spacing w:before="239" w:line="235" w:lineRule="auto"/>
        <w:ind w:left="350" w:right="384"/>
      </w:pPr>
      <w:r>
        <w:t xml:space="preserve">Pine Creek (also known as Sand Creek in Kalamazoo County and Mentha Drain in Van Buren County) is a marginal trout stream classified as second quality </w:t>
      </w:r>
      <w:proofErr w:type="spellStart"/>
      <w:r>
        <w:t>coldwater</w:t>
      </w:r>
      <w:proofErr w:type="spellEnd"/>
      <w:r>
        <w:t>. Originating in the glacial till area of western Kalamazoo County, this third order stream flows west until it crosses the county line.</w:t>
      </w:r>
      <w:r>
        <w:rPr>
          <w:spacing w:val="-2"/>
        </w:rPr>
        <w:t xml:space="preserve"> </w:t>
      </w:r>
      <w:r>
        <w:t>Here it</w:t>
      </w:r>
      <w:r>
        <w:rPr>
          <w:spacing w:val="-1"/>
        </w:rPr>
        <w:t xml:space="preserve"> </w:t>
      </w:r>
      <w:r>
        <w:t>turns</w:t>
      </w:r>
      <w:r>
        <w:rPr>
          <w:spacing w:val="-2"/>
        </w:rPr>
        <w:t xml:space="preserve"> </w:t>
      </w:r>
      <w:r>
        <w:t>and heads north into</w:t>
      </w:r>
      <w:r>
        <w:rPr>
          <w:spacing w:val="-1"/>
        </w:rPr>
        <w:t xml:space="preserve"> </w:t>
      </w:r>
      <w:r>
        <w:t>Allegan County, where it</w:t>
      </w:r>
      <w:r>
        <w:rPr>
          <w:spacing w:val="-1"/>
        </w:rPr>
        <w:t xml:space="preserve"> </w:t>
      </w:r>
      <w:r>
        <w:t>empties into</w:t>
      </w:r>
      <w:r>
        <w:rPr>
          <w:spacing w:val="-1"/>
        </w:rPr>
        <w:t xml:space="preserve"> </w:t>
      </w:r>
      <w:r>
        <w:t>the impoundment Pine Creek Pond. A small dam separates the pond from the Kalamazoo River. The town of Alamo is located about 5 miles from the middle reaches of Pine Creek.</w:t>
      </w:r>
    </w:p>
    <w:p w14:paraId="76775926" w14:textId="77777777" w:rsidR="00285252" w:rsidRDefault="009C1B39">
      <w:pPr>
        <w:pStyle w:val="BodyText"/>
        <w:spacing w:before="237" w:line="235" w:lineRule="auto"/>
        <w:ind w:left="350" w:right="384"/>
      </w:pPr>
      <w:r>
        <w:t>Significant stretches</w:t>
      </w:r>
      <w:r>
        <w:rPr>
          <w:spacing w:val="-2"/>
        </w:rPr>
        <w:t xml:space="preserve"> </w:t>
      </w:r>
      <w:r>
        <w:t>of Pine Creek have been dredged in the past. A major portion of the watershed lies in muck soils historically cultivated for mint, and now for carrots and onions. The terrain is mostly flat. Soils that characterize the drainage include very poorly drained Gilford and Glendora sandy</w:t>
      </w:r>
      <w:r>
        <w:rPr>
          <w:spacing w:val="22"/>
        </w:rPr>
        <w:t xml:space="preserve"> </w:t>
      </w:r>
      <w:r>
        <w:t>loams,</w:t>
      </w:r>
      <w:r>
        <w:rPr>
          <w:spacing w:val="23"/>
        </w:rPr>
        <w:t xml:space="preserve"> </w:t>
      </w:r>
      <w:r>
        <w:t>and</w:t>
      </w:r>
      <w:r>
        <w:rPr>
          <w:spacing w:val="25"/>
        </w:rPr>
        <w:t xml:space="preserve"> </w:t>
      </w:r>
      <w:r>
        <w:t xml:space="preserve">very poorly drained Adrian mucks. </w:t>
      </w:r>
      <w:proofErr w:type="gramStart"/>
      <w:r>
        <w:t>The majority</w:t>
      </w:r>
      <w:r>
        <w:rPr>
          <w:spacing w:val="23"/>
        </w:rPr>
        <w:t xml:space="preserve"> </w:t>
      </w:r>
      <w:r>
        <w:t>of</w:t>
      </w:r>
      <w:proofErr w:type="gramEnd"/>
      <w:r>
        <w:rPr>
          <w:spacing w:val="22"/>
        </w:rPr>
        <w:t xml:space="preserve"> </w:t>
      </w:r>
      <w:r>
        <w:t>the watershed is farmland with some woodlots throughout the area.</w:t>
      </w:r>
    </w:p>
    <w:p w14:paraId="5BA40C2D" w14:textId="77777777" w:rsidR="00285252" w:rsidRDefault="009C1B39">
      <w:pPr>
        <w:pStyle w:val="BodyText"/>
        <w:spacing w:before="238" w:line="235" w:lineRule="auto"/>
        <w:ind w:left="350" w:right="486"/>
      </w:pPr>
      <w:r>
        <w:t>Pine Creek is estimated to be 6-8 miles</w:t>
      </w:r>
      <w:r>
        <w:rPr>
          <w:spacing w:val="-8"/>
        </w:rPr>
        <w:t xml:space="preserve"> </w:t>
      </w:r>
      <w:r>
        <w:t xml:space="preserve">long. Stream widths average 17 feet, with an average depth of 1.5 feet. Habitat varies considerably from section to section. The headwater areas offer undercut banks, some overhanging </w:t>
      </w:r>
      <w:proofErr w:type="gramStart"/>
      <w:r>
        <w:t>brush</w:t>
      </w:r>
      <w:proofErr w:type="gramEnd"/>
      <w:r>
        <w:t>, logs, pools, and watercress. The middle reaches contain some</w:t>
      </w:r>
      <w:r>
        <w:rPr>
          <w:spacing w:val="40"/>
        </w:rPr>
        <w:t xml:space="preserve"> </w:t>
      </w:r>
      <w:r>
        <w:t xml:space="preserve">pools, some undercut banks, overhanging </w:t>
      </w:r>
      <w:proofErr w:type="gramStart"/>
      <w:r>
        <w:t>brush</w:t>
      </w:r>
      <w:proofErr w:type="gramEnd"/>
      <w:r>
        <w:t>, and logs. The lower stretches have deep water and logs. Bottom substrates vary from 40% gravel</w:t>
      </w:r>
      <w:r>
        <w:rPr>
          <w:spacing w:val="-2"/>
        </w:rPr>
        <w:t xml:space="preserve"> </w:t>
      </w:r>
      <w:r>
        <w:t>and rock and 60% sand and silt in the headwaters,</w:t>
      </w:r>
      <w:r>
        <w:rPr>
          <w:spacing w:val="-2"/>
        </w:rPr>
        <w:t xml:space="preserve"> </w:t>
      </w:r>
      <w:r>
        <w:t>to 100% sand and silt in the lower reaches. Pine Creek falls approxi</w:t>
      </w:r>
      <w:r>
        <w:t>mately 130 feet from its source to its confluence. No chemical characteristics of the creek have been studied to date.</w:t>
      </w:r>
    </w:p>
    <w:p w14:paraId="3F74007A" w14:textId="77777777" w:rsidR="00285252" w:rsidRDefault="009C1B39">
      <w:pPr>
        <w:pStyle w:val="BodyText"/>
        <w:spacing w:before="237" w:line="235" w:lineRule="auto"/>
        <w:ind w:left="350" w:right="384"/>
      </w:pPr>
      <w:r>
        <w:t xml:space="preserve">Development is limited to farms and active fields along the watercourse. No state ownership exists </w:t>
      </w:r>
      <w:proofErr w:type="gramStart"/>
      <w:r>
        <w:t>along</w:t>
      </w:r>
      <w:proofErr w:type="gramEnd"/>
      <w:r>
        <w:t xml:space="preserve"> the banks. A small portion of the creek west of 6th Street in Kalamazoo County is township park land that is currently undeveloped. We know of no present access problems for anglers.</w:t>
      </w:r>
    </w:p>
    <w:p w14:paraId="604311E6" w14:textId="77777777" w:rsidR="00285252" w:rsidRDefault="009C1B39">
      <w:pPr>
        <w:pStyle w:val="Heading1"/>
        <w:spacing w:before="234"/>
      </w:pPr>
      <w:r>
        <w:t>Fishery</w:t>
      </w:r>
      <w:r>
        <w:rPr>
          <w:spacing w:val="4"/>
        </w:rPr>
        <w:t xml:space="preserve"> </w:t>
      </w:r>
      <w:r>
        <w:rPr>
          <w:spacing w:val="-2"/>
        </w:rPr>
        <w:t>Resource</w:t>
      </w:r>
    </w:p>
    <w:p w14:paraId="08128CA2" w14:textId="77777777" w:rsidR="00285252" w:rsidRDefault="009C1B39">
      <w:pPr>
        <w:pStyle w:val="BodyText"/>
        <w:spacing w:before="238" w:line="235" w:lineRule="auto"/>
        <w:ind w:left="350" w:right="346"/>
      </w:pPr>
      <w:r>
        <w:t>Pine Creek has been managed for trout since at least 1933. Various combinations of brown and rainbow trout were planted yearly through 1964, when rainbow stockings ceased. Most trout plantings in the 1940s, 1950s, and 1960s occurred</w:t>
      </w:r>
      <w:r>
        <w:rPr>
          <w:spacing w:val="-2"/>
        </w:rPr>
        <w:t xml:space="preserve"> </w:t>
      </w:r>
      <w:r>
        <w:t xml:space="preserve">only in the Van Buren County sections. Since the mid-1960s, only brown trout </w:t>
      </w:r>
      <w:proofErr w:type="gramStart"/>
      <w:r>
        <w:t>have</w:t>
      </w:r>
      <w:proofErr w:type="gramEnd"/>
      <w:r>
        <w:t xml:space="preserve"> been stocked. Pine Creek has historically been popular with anglers. Many of the district's largest brown trout are caught here each year, primarily with bait.</w:t>
      </w:r>
    </w:p>
    <w:p w14:paraId="4AA9E1CA" w14:textId="77777777" w:rsidR="00285252" w:rsidRDefault="009C1B39">
      <w:pPr>
        <w:pStyle w:val="BodyText"/>
        <w:spacing w:line="235" w:lineRule="auto"/>
        <w:ind w:left="350" w:right="384"/>
      </w:pPr>
      <w:proofErr w:type="spellStart"/>
      <w:r>
        <w:t>Riparians</w:t>
      </w:r>
      <w:proofErr w:type="spellEnd"/>
      <w:r>
        <w:t xml:space="preserve"> report heavy pressure for the first 2</w:t>
      </w:r>
      <w:r>
        <w:rPr>
          <w:spacing w:val="-2"/>
        </w:rPr>
        <w:t xml:space="preserve"> </w:t>
      </w:r>
      <w:r>
        <w:t>weeks</w:t>
      </w:r>
      <w:r>
        <w:rPr>
          <w:spacing w:val="-2"/>
        </w:rPr>
        <w:t xml:space="preserve"> </w:t>
      </w:r>
      <w:r>
        <w:t>of the trout season generally, with much less activity for the remainder of the season.</w:t>
      </w:r>
    </w:p>
    <w:p w14:paraId="0AC7FA6B" w14:textId="17227195" w:rsidR="00285252" w:rsidRDefault="009C1B39" w:rsidP="00162235">
      <w:pPr>
        <w:pStyle w:val="BodyText"/>
        <w:spacing w:before="233"/>
        <w:ind w:left="350"/>
      </w:pPr>
      <w:r>
        <w:lastRenderedPageBreak/>
        <w:t>The</w:t>
      </w:r>
      <w:r>
        <w:rPr>
          <w:spacing w:val="1"/>
        </w:rPr>
        <w:t xml:space="preserve"> </w:t>
      </w:r>
      <w:r>
        <w:t>fish community</w:t>
      </w:r>
      <w:r>
        <w:rPr>
          <w:spacing w:val="1"/>
        </w:rPr>
        <w:t xml:space="preserve"> </w:t>
      </w:r>
      <w:r>
        <w:t>of</w:t>
      </w:r>
      <w:r>
        <w:rPr>
          <w:spacing w:val="10"/>
        </w:rPr>
        <w:t xml:space="preserve"> </w:t>
      </w:r>
      <w:r>
        <w:t>today</w:t>
      </w:r>
      <w:r>
        <w:rPr>
          <w:spacing w:val="6"/>
        </w:rPr>
        <w:t xml:space="preserve"> </w:t>
      </w:r>
      <w:r>
        <w:t>(Table</w:t>
      </w:r>
      <w:r>
        <w:rPr>
          <w:spacing w:val="3"/>
        </w:rPr>
        <w:t xml:space="preserve"> </w:t>
      </w:r>
      <w:r>
        <w:t>1)</w:t>
      </w:r>
      <w:r>
        <w:rPr>
          <w:spacing w:val="10"/>
        </w:rPr>
        <w:t xml:space="preserve"> </w:t>
      </w:r>
      <w:r>
        <w:t>in</w:t>
      </w:r>
      <w:r>
        <w:rPr>
          <w:spacing w:val="8"/>
        </w:rPr>
        <w:t xml:space="preserve"> </w:t>
      </w:r>
      <w:r>
        <w:t>Pine</w:t>
      </w:r>
      <w:r>
        <w:rPr>
          <w:spacing w:val="8"/>
        </w:rPr>
        <w:t xml:space="preserve"> </w:t>
      </w:r>
      <w:r>
        <w:t>Creek</w:t>
      </w:r>
      <w:r>
        <w:rPr>
          <w:spacing w:val="11"/>
        </w:rPr>
        <w:t xml:space="preserve"> </w:t>
      </w:r>
      <w:r>
        <w:t>is</w:t>
      </w:r>
      <w:r>
        <w:rPr>
          <w:spacing w:val="4"/>
        </w:rPr>
        <w:t xml:space="preserve"> </w:t>
      </w:r>
      <w:r>
        <w:t>no different</w:t>
      </w:r>
      <w:r>
        <w:rPr>
          <w:spacing w:val="13"/>
        </w:rPr>
        <w:t xml:space="preserve"> </w:t>
      </w:r>
      <w:r>
        <w:t>from</w:t>
      </w:r>
      <w:r>
        <w:rPr>
          <w:spacing w:val="13"/>
        </w:rPr>
        <w:t xml:space="preserve"> </w:t>
      </w:r>
      <w:r>
        <w:t>that of</w:t>
      </w:r>
      <w:r>
        <w:rPr>
          <w:spacing w:val="9"/>
        </w:rPr>
        <w:t xml:space="preserve"> </w:t>
      </w:r>
      <w:r>
        <w:t>50 years</w:t>
      </w:r>
      <w:r>
        <w:rPr>
          <w:spacing w:val="3"/>
        </w:rPr>
        <w:t xml:space="preserve"> </w:t>
      </w:r>
      <w:r>
        <w:rPr>
          <w:spacing w:val="-4"/>
        </w:rPr>
        <w:t>ago.</w:t>
      </w:r>
      <w:r w:rsidR="00162235">
        <w:rPr>
          <w:spacing w:val="-4"/>
        </w:rPr>
        <w:t xml:space="preserve"> </w:t>
      </w:r>
      <w:r>
        <w:t>Trout are the main</w:t>
      </w:r>
      <w:r>
        <w:rPr>
          <w:spacing w:val="-2"/>
        </w:rPr>
        <w:t xml:space="preserve"> </w:t>
      </w:r>
      <w:r>
        <w:t xml:space="preserve">gamefish available to anglers. Some northern </w:t>
      </w:r>
      <w:proofErr w:type="gramStart"/>
      <w:r>
        <w:t>pike</w:t>
      </w:r>
      <w:proofErr w:type="gramEnd"/>
      <w:r>
        <w:t xml:space="preserve"> are also caught each year by anglers, primarily in the lower reaches, where </w:t>
      </w:r>
      <w:proofErr w:type="gramStart"/>
      <w:r>
        <w:t>pike</w:t>
      </w:r>
      <w:proofErr w:type="gramEnd"/>
      <w:r>
        <w:t xml:space="preserve"> move upstream from Pine Creek Pond.</w:t>
      </w:r>
    </w:p>
    <w:p w14:paraId="34DE8C7A" w14:textId="77777777" w:rsidR="00285252" w:rsidRDefault="009C1B39">
      <w:pPr>
        <w:pStyle w:val="BodyText"/>
        <w:spacing w:before="239" w:line="235" w:lineRule="auto"/>
        <w:ind w:left="350" w:right="557"/>
      </w:pPr>
      <w:r>
        <w:t xml:space="preserve">Based on </w:t>
      </w:r>
      <w:proofErr w:type="gramStart"/>
      <w:r>
        <w:t>1989</w:t>
      </w:r>
      <w:proofErr w:type="gramEnd"/>
      <w:r>
        <w:t xml:space="preserve"> survey results, natural reproduction of brown trout is limited because </w:t>
      </w:r>
      <w:proofErr w:type="gramStart"/>
      <w:r>
        <w:t>few</w:t>
      </w:r>
      <w:proofErr w:type="gramEnd"/>
      <w:r>
        <w:t xml:space="preserve"> </w:t>
      </w:r>
      <w:proofErr w:type="gramStart"/>
      <w:r>
        <w:t>3-4 inch</w:t>
      </w:r>
      <w:proofErr w:type="gramEnd"/>
      <w:r>
        <w:t xml:space="preserve"> juveniles were found. Only</w:t>
      </w:r>
      <w:r>
        <w:rPr>
          <w:spacing w:val="-1"/>
        </w:rPr>
        <w:t xml:space="preserve"> </w:t>
      </w:r>
      <w:r>
        <w:t>the upper reaches</w:t>
      </w:r>
      <w:r>
        <w:rPr>
          <w:spacing w:val="-1"/>
        </w:rPr>
        <w:t xml:space="preserve"> </w:t>
      </w:r>
      <w:r>
        <w:t>in Kalamazoo County yielded wild fish.</w:t>
      </w:r>
      <w:r>
        <w:rPr>
          <w:spacing w:val="-1"/>
        </w:rPr>
        <w:t xml:space="preserve"> </w:t>
      </w:r>
      <w:r>
        <w:t>All sections sampled contained brown trout, with many nice 2-year-old fish still</w:t>
      </w:r>
      <w:r>
        <w:rPr>
          <w:spacing w:val="15"/>
        </w:rPr>
        <w:t xml:space="preserve"> </w:t>
      </w:r>
      <w:r>
        <w:t>present in late October. Using</w:t>
      </w:r>
      <w:r>
        <w:rPr>
          <w:spacing w:val="40"/>
        </w:rPr>
        <w:t xml:space="preserve"> </w:t>
      </w:r>
      <w:r>
        <w:t>a 220-Volt D.C. shocker with two</w:t>
      </w:r>
      <w:r>
        <w:rPr>
          <w:spacing w:val="-2"/>
        </w:rPr>
        <w:t xml:space="preserve"> </w:t>
      </w:r>
      <w:r>
        <w:t xml:space="preserve">probes, our </w:t>
      </w:r>
      <w:proofErr w:type="gramStart"/>
      <w:r>
        <w:t>catch</w:t>
      </w:r>
      <w:proofErr w:type="gramEnd"/>
      <w:r>
        <w:t xml:space="preserve"> per effort of brown</w:t>
      </w:r>
      <w:r>
        <w:rPr>
          <w:spacing w:val="-1"/>
        </w:rPr>
        <w:t xml:space="preserve"> </w:t>
      </w:r>
      <w:r>
        <w:t>trout for all</w:t>
      </w:r>
      <w:r>
        <w:rPr>
          <w:spacing w:val="-2"/>
        </w:rPr>
        <w:t xml:space="preserve"> </w:t>
      </w:r>
      <w:r>
        <w:t>seven sections combined</w:t>
      </w:r>
      <w:r>
        <w:rPr>
          <w:spacing w:val="23"/>
        </w:rPr>
        <w:t xml:space="preserve"> </w:t>
      </w:r>
      <w:r>
        <w:t>was 22.0 per hour. This compares to 24.1 per hour in 1982 (three sections only). All</w:t>
      </w:r>
      <w:r>
        <w:rPr>
          <w:spacing w:val="40"/>
        </w:rPr>
        <w:t xml:space="preserve"> </w:t>
      </w:r>
      <w:r>
        <w:t>trout collected were in very good shape, with many of the 2-year-old trout in spawning condition. Fifty percent of all trout collected were legal size (8").</w:t>
      </w:r>
    </w:p>
    <w:p w14:paraId="58BFE13C" w14:textId="77777777" w:rsidR="00285252" w:rsidRDefault="009C1B39">
      <w:pPr>
        <w:pStyle w:val="BodyText"/>
        <w:spacing w:before="237" w:line="235" w:lineRule="auto"/>
        <w:ind w:left="350" w:right="384"/>
      </w:pPr>
      <w:r>
        <w:t>As one of District 12's wider trout streams, angler opportunities are very good for all methods of angling.</w:t>
      </w:r>
      <w:r>
        <w:rPr>
          <w:spacing w:val="-3"/>
        </w:rPr>
        <w:t xml:space="preserve"> </w:t>
      </w:r>
      <w:r>
        <w:t>Excellent caddis</w:t>
      </w:r>
      <w:r>
        <w:rPr>
          <w:spacing w:val="-2"/>
        </w:rPr>
        <w:t xml:space="preserve"> </w:t>
      </w:r>
      <w:r>
        <w:t>hatches,</w:t>
      </w:r>
      <w:r>
        <w:rPr>
          <w:spacing w:val="-3"/>
        </w:rPr>
        <w:t xml:space="preserve"> </w:t>
      </w:r>
      <w:r>
        <w:t>along with some mayflies, provide</w:t>
      </w:r>
      <w:r>
        <w:rPr>
          <w:spacing w:val="-2"/>
        </w:rPr>
        <w:t xml:space="preserve"> </w:t>
      </w:r>
      <w:r>
        <w:t xml:space="preserve">a challenge for the </w:t>
      </w:r>
      <w:proofErr w:type="gramStart"/>
      <w:r>
        <w:t>fly angler</w:t>
      </w:r>
      <w:proofErr w:type="gramEnd"/>
      <w:r>
        <w:t>. Lure and bait anglers have very good holes to fish, especially in the lower end.</w:t>
      </w:r>
    </w:p>
    <w:p w14:paraId="5430AE7C" w14:textId="77777777" w:rsidR="00285252" w:rsidRDefault="009C1B39">
      <w:pPr>
        <w:pStyle w:val="Heading1"/>
        <w:spacing w:before="234"/>
        <w:ind w:left="7" w:right="55"/>
      </w:pPr>
      <w:r>
        <w:t>Management</w:t>
      </w:r>
      <w:r>
        <w:rPr>
          <w:spacing w:val="3"/>
        </w:rPr>
        <w:t xml:space="preserve"> </w:t>
      </w:r>
      <w:r>
        <w:rPr>
          <w:spacing w:val="-2"/>
        </w:rPr>
        <w:t>Direction</w:t>
      </w:r>
    </w:p>
    <w:p w14:paraId="6AA2B644" w14:textId="77777777" w:rsidR="00285252" w:rsidRDefault="009C1B39">
      <w:pPr>
        <w:pStyle w:val="BodyText"/>
        <w:spacing w:before="239" w:line="235" w:lineRule="auto"/>
        <w:ind w:left="350" w:right="486"/>
      </w:pPr>
      <w:r>
        <w:t xml:space="preserve">Pine Creek should continue to be managed as a </w:t>
      </w:r>
      <w:proofErr w:type="gramStart"/>
      <w:r>
        <w:t>second quality</w:t>
      </w:r>
      <w:proofErr w:type="gramEnd"/>
      <w:r>
        <w:t xml:space="preserve"> </w:t>
      </w:r>
      <w:proofErr w:type="spellStart"/>
      <w:r>
        <w:t>coldwater</w:t>
      </w:r>
      <w:proofErr w:type="spellEnd"/>
      <w:r>
        <w:t xml:space="preserve"> trout stream. It appears that the limited natural reproduction in the upper stretches is not enough to sustain the type of fishery that</w:t>
      </w:r>
      <w:r>
        <w:rPr>
          <w:spacing w:val="-2"/>
        </w:rPr>
        <w:t xml:space="preserve"> </w:t>
      </w:r>
      <w:r>
        <w:t>exists today. Present stocking levels of about 275</w:t>
      </w:r>
      <w:r>
        <w:rPr>
          <w:spacing w:val="-2"/>
        </w:rPr>
        <w:t xml:space="preserve"> </w:t>
      </w:r>
      <w:r>
        <w:t>trout per acre should be maintained. Survival of trout through the off season is very good, as evidenced by the number of larger trout captured during our survey.</w:t>
      </w:r>
    </w:p>
    <w:p w14:paraId="7F374C21" w14:textId="77777777" w:rsidR="00285252" w:rsidRDefault="009C1B39">
      <w:pPr>
        <w:pStyle w:val="BodyText"/>
        <w:spacing w:before="237" w:line="235" w:lineRule="auto"/>
        <w:ind w:left="350" w:right="425"/>
      </w:pPr>
      <w:r>
        <w:t xml:space="preserve">Species other than trout are not so abundant in Pine Creek that trout </w:t>
      </w:r>
      <w:proofErr w:type="gramStart"/>
      <w:r>
        <w:t>are</w:t>
      </w:r>
      <w:proofErr w:type="gramEnd"/>
      <w:r>
        <w:t xml:space="preserve"> impacted. No habitat restoration is possible at this time because the sections that could </w:t>
      </w:r>
      <w:proofErr w:type="gramStart"/>
      <w:r>
        <w:t>use it</w:t>
      </w:r>
      <w:proofErr w:type="gramEnd"/>
      <w:r>
        <w:t xml:space="preserve"> most (Van Buren County) are designated as a county drain. No problems can be foreseen with water quality at this time. The major obstacles to improving the trout fishery are the sand sediments</w:t>
      </w:r>
      <w:r>
        <w:rPr>
          <w:spacing w:val="-2"/>
        </w:rPr>
        <w:t xml:space="preserve"> </w:t>
      </w:r>
      <w:r>
        <w:t>and straight</w:t>
      </w:r>
      <w:r>
        <w:rPr>
          <w:spacing w:val="-2"/>
        </w:rPr>
        <w:t xml:space="preserve"> </w:t>
      </w:r>
      <w:r>
        <w:t>channels</w:t>
      </w:r>
      <w:r>
        <w:rPr>
          <w:spacing w:val="-2"/>
        </w:rPr>
        <w:t xml:space="preserve"> </w:t>
      </w:r>
      <w:r>
        <w:t xml:space="preserve">found in the designated county drain area. There is no possibility of changing this situation at the present </w:t>
      </w:r>
      <w:r>
        <w:rPr>
          <w:spacing w:val="-2"/>
        </w:rPr>
        <w:t>time.</w:t>
      </w:r>
    </w:p>
    <w:p w14:paraId="077090BE" w14:textId="77777777" w:rsidR="00285252" w:rsidRDefault="009C1B39">
      <w:pPr>
        <w:pStyle w:val="BodyText"/>
        <w:spacing w:before="233"/>
        <w:ind w:left="350"/>
      </w:pPr>
      <w:r>
        <w:t>Report</w:t>
      </w:r>
      <w:r>
        <w:rPr>
          <w:spacing w:val="6"/>
        </w:rPr>
        <w:t xml:space="preserve"> </w:t>
      </w:r>
      <w:r>
        <w:t>completed:</w:t>
      </w:r>
      <w:r>
        <w:rPr>
          <w:spacing w:val="13"/>
        </w:rPr>
        <w:t xml:space="preserve"> </w:t>
      </w:r>
      <w:proofErr w:type="gramStart"/>
      <w:r>
        <w:t>May,</w:t>
      </w:r>
      <w:proofErr w:type="gramEnd"/>
      <w:r>
        <w:rPr>
          <w:spacing w:val="10"/>
        </w:rPr>
        <w:t xml:space="preserve"> </w:t>
      </w:r>
      <w:r>
        <w:rPr>
          <w:spacing w:val="-2"/>
        </w:rPr>
        <w:t>1990.</w:t>
      </w:r>
    </w:p>
    <w:p w14:paraId="046D7B28" w14:textId="77777777" w:rsidR="00285252" w:rsidRDefault="009C1B39">
      <w:pPr>
        <w:pStyle w:val="BodyText"/>
        <w:spacing w:before="6"/>
        <w:rPr>
          <w:sz w:val="19"/>
        </w:rPr>
      </w:pPr>
      <w:r>
        <w:rPr>
          <w:noProof/>
          <w:sz w:val="19"/>
        </w:rPr>
        <mc:AlternateContent>
          <mc:Choice Requires="wpg">
            <w:drawing>
              <wp:anchor distT="0" distB="0" distL="0" distR="0" simplePos="0" relativeHeight="251656192" behindDoc="1" locked="0" layoutInCell="1" allowOverlap="1" wp14:anchorId="25CB7A16" wp14:editId="0C2C1820">
                <wp:simplePos x="0" y="0"/>
                <wp:positionH relativeFrom="margin">
                  <wp:align>center</wp:align>
                </wp:positionH>
                <wp:positionV relativeFrom="paragraph">
                  <wp:posOffset>157816</wp:posOffset>
                </wp:positionV>
                <wp:extent cx="6153785" cy="19685"/>
                <wp:effectExtent l="0" t="0" r="18415" b="1841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3785" cy="19685"/>
                          <a:chOff x="0" y="0"/>
                          <a:chExt cx="6153785" cy="19685"/>
                        </a:xfrm>
                      </wpg:grpSpPr>
                      <wps:wsp>
                        <wps:cNvPr id="2" name="Graphic 2"/>
                        <wps:cNvSpPr/>
                        <wps:spPr>
                          <a:xfrm>
                            <a:off x="5" y="3"/>
                            <a:ext cx="6153785" cy="9525"/>
                          </a:xfrm>
                          <a:custGeom>
                            <a:avLst/>
                            <a:gdLst/>
                            <a:ahLst/>
                            <a:cxnLst/>
                            <a:rect l="l" t="t" r="r" b="b"/>
                            <a:pathLst>
                              <a:path w="6153785" h="9525">
                                <a:moveTo>
                                  <a:pt x="6153162" y="0"/>
                                </a:moveTo>
                                <a:lnTo>
                                  <a:pt x="0" y="0"/>
                                </a:lnTo>
                                <a:lnTo>
                                  <a:pt x="9537" y="9525"/>
                                </a:lnTo>
                                <a:lnTo>
                                  <a:pt x="6143625" y="9525"/>
                                </a:lnTo>
                                <a:lnTo>
                                  <a:pt x="6153162" y="0"/>
                                </a:lnTo>
                                <a:close/>
                              </a:path>
                            </a:pathLst>
                          </a:custGeom>
                          <a:solidFill>
                            <a:srgbClr val="9B9B9B"/>
                          </a:solidFill>
                        </wps:spPr>
                        <wps:bodyPr wrap="square" lIns="0" tIns="0" rIns="0" bIns="0" rtlCol="0">
                          <a:prstTxWarp prst="textNoShape">
                            <a:avLst/>
                          </a:prstTxWarp>
                          <a:noAutofit/>
                        </wps:bodyPr>
                      </wps:wsp>
                      <wps:wsp>
                        <wps:cNvPr id="3" name="Graphic 3"/>
                        <wps:cNvSpPr/>
                        <wps:spPr>
                          <a:xfrm>
                            <a:off x="0" y="9525"/>
                            <a:ext cx="6153785" cy="10160"/>
                          </a:xfrm>
                          <a:custGeom>
                            <a:avLst/>
                            <a:gdLst/>
                            <a:ahLst/>
                            <a:cxnLst/>
                            <a:rect l="l" t="t" r="r" b="b"/>
                            <a:pathLst>
                              <a:path w="6153785" h="10160">
                                <a:moveTo>
                                  <a:pt x="6143625" y="0"/>
                                </a:moveTo>
                                <a:lnTo>
                                  <a:pt x="9537" y="0"/>
                                </a:lnTo>
                                <a:lnTo>
                                  <a:pt x="0" y="9537"/>
                                </a:lnTo>
                                <a:lnTo>
                                  <a:pt x="6153162" y="9537"/>
                                </a:lnTo>
                                <a:lnTo>
                                  <a:pt x="6143625" y="0"/>
                                </a:lnTo>
                                <a:close/>
                              </a:path>
                            </a:pathLst>
                          </a:custGeom>
                          <a:solidFill>
                            <a:srgbClr val="EEEEEE"/>
                          </a:solidFill>
                        </wps:spPr>
                        <wps:bodyPr wrap="square" lIns="0" tIns="0" rIns="0" bIns="0" rtlCol="0">
                          <a:prstTxWarp prst="textNoShape">
                            <a:avLst/>
                          </a:prstTxWarp>
                          <a:noAutofit/>
                        </wps:bodyPr>
                      </wps:wsp>
                      <wps:wsp>
                        <wps:cNvPr id="4" name="Graphic 4"/>
                        <wps:cNvSpPr/>
                        <wps:spPr>
                          <a:xfrm>
                            <a:off x="5" y="7"/>
                            <a:ext cx="10160" cy="19050"/>
                          </a:xfrm>
                          <a:custGeom>
                            <a:avLst/>
                            <a:gdLst/>
                            <a:ahLst/>
                            <a:cxnLst/>
                            <a:rect l="l" t="t" r="r" b="b"/>
                            <a:pathLst>
                              <a:path w="10160" h="19050">
                                <a:moveTo>
                                  <a:pt x="0" y="0"/>
                                </a:moveTo>
                                <a:lnTo>
                                  <a:pt x="0" y="19050"/>
                                </a:lnTo>
                                <a:lnTo>
                                  <a:pt x="9537" y="9512"/>
                                </a:lnTo>
                                <a:lnTo>
                                  <a:pt x="0" y="0"/>
                                </a:lnTo>
                                <a:close/>
                              </a:path>
                            </a:pathLst>
                          </a:custGeom>
                          <a:solidFill>
                            <a:srgbClr val="9B9B9B"/>
                          </a:solidFill>
                        </wps:spPr>
                        <wps:bodyPr wrap="square" lIns="0" tIns="0" rIns="0" bIns="0" rtlCol="0">
                          <a:prstTxWarp prst="textNoShape">
                            <a:avLst/>
                          </a:prstTxWarp>
                          <a:noAutofit/>
                        </wps:bodyPr>
                      </wps:wsp>
                      <wps:wsp>
                        <wps:cNvPr id="5" name="Graphic 5"/>
                        <wps:cNvSpPr/>
                        <wps:spPr>
                          <a:xfrm>
                            <a:off x="6143630" y="0"/>
                            <a:ext cx="10160" cy="19685"/>
                          </a:xfrm>
                          <a:custGeom>
                            <a:avLst/>
                            <a:gdLst/>
                            <a:ahLst/>
                            <a:cxnLst/>
                            <a:rect l="l" t="t" r="r" b="b"/>
                            <a:pathLst>
                              <a:path w="10160" h="19685">
                                <a:moveTo>
                                  <a:pt x="9537" y="0"/>
                                </a:moveTo>
                                <a:lnTo>
                                  <a:pt x="0" y="9525"/>
                                </a:lnTo>
                                <a:lnTo>
                                  <a:pt x="0" y="19062"/>
                                </a:lnTo>
                                <a:lnTo>
                                  <a:pt x="9537" y="19062"/>
                                </a:lnTo>
                                <a:lnTo>
                                  <a:pt x="9537" y="0"/>
                                </a:lnTo>
                                <a:close/>
                              </a:path>
                            </a:pathLst>
                          </a:custGeom>
                          <a:solidFill>
                            <a:srgbClr val="EEEEEE"/>
                          </a:solidFill>
                        </wps:spPr>
                        <wps:bodyPr wrap="square" lIns="0" tIns="0" rIns="0" bIns="0" rtlCol="0">
                          <a:prstTxWarp prst="textNoShape">
                            <a:avLst/>
                          </a:prstTxWarp>
                          <a:noAutofit/>
                        </wps:bodyPr>
                      </wps:wsp>
                    </wpg:wgp>
                  </a:graphicData>
                </a:graphic>
              </wp:anchor>
            </w:drawing>
          </mc:Choice>
          <mc:Fallback>
            <w:pict>
              <v:group w14:anchorId="696FE6F3" id="Group 1" o:spid="_x0000_s1026" style="position:absolute;margin-left:0;margin-top:12.45pt;width:484.55pt;height:1.55pt;z-index:-251660288;mso-wrap-distance-left:0;mso-wrap-distance-right:0;mso-position-horizontal:center;mso-position-horizontal-relative:margin" coordsize="61537,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">
                <v:shape id="Graphic 2" o:spid="_x0000_s1027" style="position:absolute;width:61537;height:95;visibility:visible;mso-wrap-style:square;v-text-anchor:top" coordsize="61537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" path="m6153162,l,,9537,9525r6134088,l6153162,xe" fillcolor="#9b9b9b" stroked="f">
                  <v:path arrowok="t"/>
                </v:shape>
                <v:shape id="Graphic 3" o:spid="_x0000_s1028" style="position:absolute;top:95;width:61537;height:101;visibility:visible;mso-wrap-style:square;v-text-anchor:top" coordsize="615378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" path="m6143625,l9537,,,9537r6153162,l6143625,xe" fillcolor="#eee" stroked="f">
                  <v:path arrowok="t"/>
                </v:shape>
                <v:shape id="Graphic 4" o:spid="_x0000_s1029" style="position:absolute;width:101;height:190;visibility:visible;mso-wrap-style:square;v-text-anchor:top" coordsize="1016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" path="m,l,19050,9537,9512,,xe" fillcolor="#9b9b9b" stroked="f">
                  <v:path arrowok="t"/>
                </v:shape>
                <v:shape id="Graphic 5" o:spid="_x0000_s1030" style="position:absolute;left:61436;width:101;height:196;visibility:visible;mso-wrap-style:square;v-text-anchor:top" coordsize="1016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" path="m9537,l,9525r,9537l9537,19062,9537,xe" fillcolor="#eee" stroked="f">
                  <v:path arrowok="t"/>
                </v:shape>
                <w10:wrap type="topAndBottom" anchorx="margin"/>
              </v:group>
            </w:pict>
          </mc:Fallback>
        </mc:AlternateContent>
      </w:r>
    </w:p>
    <w:p w14:paraId="1050F0A1" w14:textId="77777777" w:rsidR="00162235" w:rsidRDefault="00162235">
      <w:pPr>
        <w:rPr>
          <w:sz w:val="24"/>
          <w:szCs w:val="24"/>
        </w:rPr>
      </w:pPr>
      <w:r>
        <w:br w:type="page"/>
      </w:r>
    </w:p>
    <w:p w14:paraId="771A4E7F" w14:textId="1F6C143B" w:rsidR="00285252" w:rsidRDefault="009C1B39">
      <w:pPr>
        <w:pStyle w:val="BodyText"/>
        <w:spacing w:before="230" w:line="235" w:lineRule="auto"/>
        <w:ind w:left="350" w:right="384"/>
      </w:pPr>
      <w:r>
        <w:lastRenderedPageBreak/>
        <w:t>Table 1.-Species,</w:t>
      </w:r>
      <w:r>
        <w:rPr>
          <w:spacing w:val="-1"/>
        </w:rPr>
        <w:t xml:space="preserve"> </w:t>
      </w:r>
      <w:r>
        <w:t>relative</w:t>
      </w:r>
      <w:r>
        <w:rPr>
          <w:spacing w:val="-2"/>
        </w:rPr>
        <w:t xml:space="preserve"> </w:t>
      </w:r>
      <w:r>
        <w:t>abundance, and length</w:t>
      </w:r>
      <w:r>
        <w:rPr>
          <w:spacing w:val="-2"/>
        </w:rPr>
        <w:t xml:space="preserve"> </w:t>
      </w:r>
      <w:r>
        <w:t>of fish</w:t>
      </w:r>
      <w:r>
        <w:rPr>
          <w:spacing w:val="-2"/>
        </w:rPr>
        <w:t xml:space="preserve"> </w:t>
      </w:r>
      <w:r>
        <w:t>collected by</w:t>
      </w:r>
      <w:r>
        <w:rPr>
          <w:spacing w:val="-2"/>
        </w:rPr>
        <w:t xml:space="preserve"> </w:t>
      </w:r>
      <w:r>
        <w:t>electrofishing</w:t>
      </w:r>
      <w:r>
        <w:rPr>
          <w:spacing w:val="-2"/>
        </w:rPr>
        <w:t xml:space="preserve"> </w:t>
      </w:r>
      <w:r>
        <w:t>at seven stations on Pine Creek, October 30-31, 1989.</w:t>
      </w:r>
    </w:p>
    <w:p w14:paraId="47425B57" w14:textId="77777777" w:rsidR="00285252" w:rsidRDefault="00285252">
      <w:pPr>
        <w:pStyle w:val="BodyText"/>
        <w:spacing w:before="60"/>
        <w:rPr>
          <w:sz w:val="20"/>
        </w:rPr>
      </w:pPr>
    </w:p>
    <w:tbl>
      <w:tblPr>
        <w:tblW w:w="0" w:type="auto"/>
        <w:jc w:val="center"/>
        <w:tblLayout w:type="fixed"/>
        <w:tblCellMar>
          <w:top w:w="43" w:type="dxa"/>
          <w:left w:w="0" w:type="dxa"/>
          <w:bottom w:w="43" w:type="dxa"/>
          <w:right w:w="0" w:type="dxa"/>
        </w:tblCellMar>
        <w:tblLook w:val="01E0" w:firstRow="1" w:lastRow="1" w:firstColumn="1" w:lastColumn="1" w:noHBand="0" w:noVBand="0"/>
      </w:tblPr>
      <w:tblGrid>
        <w:gridCol w:w="2517"/>
        <w:gridCol w:w="2016"/>
        <w:gridCol w:w="2016"/>
        <w:gridCol w:w="2016"/>
      </w:tblGrid>
      <w:tr w:rsidR="009C1B39" w:rsidRPr="00162235" w14:paraId="16ABE4F4" w14:textId="77777777" w:rsidTr="009C1B39">
        <w:trPr>
          <w:trHeight w:val="20"/>
          <w:jc w:val="center"/>
        </w:trPr>
        <w:tc>
          <w:tcPr>
            <w:tcW w:w="2517" w:type="dxa"/>
            <w:tcBorders>
              <w:top w:val="single" w:sz="4" w:space="0" w:color="auto"/>
              <w:bottom w:val="single" w:sz="4" w:space="0" w:color="auto"/>
            </w:tcBorders>
            <w:vAlign w:val="bottom"/>
          </w:tcPr>
          <w:p w14:paraId="3147BF54" w14:textId="77777777" w:rsidR="009C1B39" w:rsidRPr="00162235" w:rsidRDefault="009C1B39" w:rsidP="00A813B4">
            <w:r w:rsidRPr="00162235">
              <w:rPr>
                <w:spacing w:val="-2"/>
              </w:rPr>
              <w:t>Species</w:t>
            </w:r>
          </w:p>
        </w:tc>
        <w:tc>
          <w:tcPr>
            <w:tcW w:w="2016" w:type="dxa"/>
            <w:tcBorders>
              <w:top w:val="single" w:sz="4" w:space="0" w:color="auto"/>
              <w:bottom w:val="single" w:sz="4" w:space="0" w:color="auto"/>
            </w:tcBorders>
            <w:vAlign w:val="bottom"/>
          </w:tcPr>
          <w:p w14:paraId="2883C7BE" w14:textId="77777777" w:rsidR="009C1B39" w:rsidRPr="00162235" w:rsidRDefault="009C1B39" w:rsidP="00A813B4">
            <w:pPr>
              <w:jc w:val="center"/>
            </w:pPr>
            <w:r w:rsidRPr="00162235">
              <w:rPr>
                <w:spacing w:val="-2"/>
              </w:rPr>
              <w:t>Number</w:t>
            </w:r>
          </w:p>
        </w:tc>
        <w:tc>
          <w:tcPr>
            <w:tcW w:w="2016" w:type="dxa"/>
            <w:tcBorders>
              <w:top w:val="single" w:sz="4" w:space="0" w:color="auto"/>
              <w:bottom w:val="single" w:sz="4" w:space="0" w:color="auto"/>
            </w:tcBorders>
            <w:vAlign w:val="bottom"/>
          </w:tcPr>
          <w:p w14:paraId="62928FC6" w14:textId="77777777" w:rsidR="009C1B39" w:rsidRPr="00162235" w:rsidRDefault="009C1B39" w:rsidP="00A813B4">
            <w:pPr>
              <w:tabs>
                <w:tab w:val="decimal" w:pos="913"/>
              </w:tabs>
              <w:jc w:val="center"/>
            </w:pPr>
            <w:r w:rsidRPr="00162235">
              <w:rPr>
                <w:spacing w:val="-2"/>
              </w:rPr>
              <w:t>Percent</w:t>
            </w:r>
          </w:p>
        </w:tc>
        <w:tc>
          <w:tcPr>
            <w:tcW w:w="2016" w:type="dxa"/>
            <w:tcBorders>
              <w:top w:val="single" w:sz="4" w:space="0" w:color="auto"/>
              <w:bottom w:val="single" w:sz="4" w:space="0" w:color="auto"/>
            </w:tcBorders>
            <w:vAlign w:val="bottom"/>
          </w:tcPr>
          <w:p w14:paraId="2BA29146" w14:textId="77777777" w:rsidR="009C1B39" w:rsidRPr="009C1B39" w:rsidRDefault="009C1B39" w:rsidP="00A813B4">
            <w:pPr>
              <w:tabs>
                <w:tab w:val="decimal" w:pos="913"/>
              </w:tabs>
              <w:jc w:val="center"/>
              <w:rPr>
                <w:spacing w:val="-2"/>
                <w:vertAlign w:val="superscript"/>
              </w:rPr>
            </w:pPr>
            <w:r w:rsidRPr="00162235">
              <w:t>Length</w:t>
            </w:r>
            <w:r w:rsidRPr="00162235">
              <w:rPr>
                <w:spacing w:val="-15"/>
              </w:rPr>
              <w:t xml:space="preserve"> </w:t>
            </w:r>
            <w:r w:rsidRPr="00162235">
              <w:t xml:space="preserve">range </w:t>
            </w:r>
            <w:r w:rsidRPr="00162235">
              <w:rPr>
                <w:spacing w:val="-2"/>
              </w:rPr>
              <w:t>(inches)</w:t>
            </w:r>
            <w:r w:rsidRPr="00162235">
              <w:rPr>
                <w:spacing w:val="-2"/>
                <w:vertAlign w:val="superscript"/>
              </w:rPr>
              <w:t>1</w:t>
            </w:r>
          </w:p>
        </w:tc>
      </w:tr>
      <w:tr w:rsidR="009C1B39" w14:paraId="62AB55FD" w14:textId="77777777" w:rsidTr="009C1B39">
        <w:trPr>
          <w:trHeight w:val="20"/>
          <w:jc w:val="center"/>
        </w:trPr>
        <w:tc>
          <w:tcPr>
            <w:tcW w:w="2517" w:type="dxa"/>
            <w:tcBorders>
              <w:top w:val="single" w:sz="4" w:space="0" w:color="auto"/>
            </w:tcBorders>
          </w:tcPr>
          <w:p w14:paraId="5B7B12CC" w14:textId="77777777" w:rsidR="009C1B39" w:rsidRDefault="009C1B39" w:rsidP="00A813B4"/>
        </w:tc>
        <w:tc>
          <w:tcPr>
            <w:tcW w:w="2016" w:type="dxa"/>
            <w:tcBorders>
              <w:top w:val="single" w:sz="4" w:space="0" w:color="auto"/>
            </w:tcBorders>
          </w:tcPr>
          <w:p w14:paraId="1B8CF1C1" w14:textId="77777777" w:rsidR="009C1B39" w:rsidRDefault="009C1B39" w:rsidP="00A813B4">
            <w:pPr>
              <w:tabs>
                <w:tab w:val="decimal" w:pos="1093"/>
              </w:tabs>
            </w:pPr>
          </w:p>
        </w:tc>
        <w:tc>
          <w:tcPr>
            <w:tcW w:w="2016" w:type="dxa"/>
            <w:tcBorders>
              <w:top w:val="single" w:sz="4" w:space="0" w:color="auto"/>
            </w:tcBorders>
          </w:tcPr>
          <w:p w14:paraId="09234432" w14:textId="77777777" w:rsidR="009C1B39" w:rsidRDefault="009C1B39" w:rsidP="00A813B4">
            <w:pPr>
              <w:tabs>
                <w:tab w:val="decimal" w:pos="1057"/>
              </w:tabs>
            </w:pPr>
          </w:p>
        </w:tc>
        <w:tc>
          <w:tcPr>
            <w:tcW w:w="2016" w:type="dxa"/>
            <w:tcBorders>
              <w:top w:val="single" w:sz="4" w:space="0" w:color="auto"/>
            </w:tcBorders>
            <w:vAlign w:val="bottom"/>
          </w:tcPr>
          <w:p w14:paraId="28FBE5CB" w14:textId="77777777" w:rsidR="009C1B39" w:rsidRDefault="009C1B39" w:rsidP="00A813B4">
            <w:pPr>
              <w:jc w:val="center"/>
            </w:pPr>
          </w:p>
        </w:tc>
      </w:tr>
      <w:tr w:rsidR="009C1B39" w14:paraId="4B621571" w14:textId="77777777" w:rsidTr="009C1B39">
        <w:trPr>
          <w:trHeight w:val="20"/>
          <w:jc w:val="center"/>
        </w:trPr>
        <w:tc>
          <w:tcPr>
            <w:tcW w:w="2517" w:type="dxa"/>
          </w:tcPr>
          <w:p w14:paraId="620EC26B" w14:textId="77777777" w:rsidR="009C1B39" w:rsidRDefault="009C1B39" w:rsidP="00A813B4">
            <w:r>
              <w:t>Brown</w:t>
            </w:r>
            <w:r>
              <w:rPr>
                <w:spacing w:val="6"/>
              </w:rPr>
              <w:t xml:space="preserve"> </w:t>
            </w:r>
            <w:r>
              <w:rPr>
                <w:spacing w:val="-2"/>
              </w:rPr>
              <w:t>trout</w:t>
            </w:r>
          </w:p>
        </w:tc>
        <w:tc>
          <w:tcPr>
            <w:tcW w:w="2016" w:type="dxa"/>
          </w:tcPr>
          <w:p w14:paraId="6B457835" w14:textId="77777777" w:rsidR="009C1B39" w:rsidRDefault="009C1B39" w:rsidP="00A813B4">
            <w:pPr>
              <w:tabs>
                <w:tab w:val="decimal" w:pos="1093"/>
              </w:tabs>
            </w:pPr>
            <w:r>
              <w:rPr>
                <w:spacing w:val="-5"/>
              </w:rPr>
              <w:t>64</w:t>
            </w:r>
          </w:p>
        </w:tc>
        <w:tc>
          <w:tcPr>
            <w:tcW w:w="2016" w:type="dxa"/>
          </w:tcPr>
          <w:p w14:paraId="63217453" w14:textId="77777777" w:rsidR="009C1B39" w:rsidRDefault="009C1B39" w:rsidP="00A813B4">
            <w:pPr>
              <w:tabs>
                <w:tab w:val="decimal" w:pos="1057"/>
              </w:tabs>
            </w:pPr>
            <w:r>
              <w:rPr>
                <w:spacing w:val="-5"/>
              </w:rPr>
              <w:t>7.6</w:t>
            </w:r>
          </w:p>
        </w:tc>
        <w:tc>
          <w:tcPr>
            <w:tcW w:w="2016" w:type="dxa"/>
            <w:vAlign w:val="bottom"/>
          </w:tcPr>
          <w:p w14:paraId="157883B9" w14:textId="77777777" w:rsidR="009C1B39" w:rsidRDefault="009C1B39" w:rsidP="00A813B4">
            <w:pPr>
              <w:jc w:val="center"/>
            </w:pPr>
            <w:r>
              <w:t>3-</w:t>
            </w:r>
            <w:r>
              <w:rPr>
                <w:spacing w:val="-5"/>
              </w:rPr>
              <w:t>15</w:t>
            </w:r>
          </w:p>
        </w:tc>
      </w:tr>
      <w:tr w:rsidR="009C1B39" w14:paraId="186BD2D8" w14:textId="77777777" w:rsidTr="009C1B39">
        <w:trPr>
          <w:trHeight w:val="20"/>
          <w:jc w:val="center"/>
        </w:trPr>
        <w:tc>
          <w:tcPr>
            <w:tcW w:w="2517" w:type="dxa"/>
          </w:tcPr>
          <w:p w14:paraId="0CDD6399" w14:textId="77777777" w:rsidR="009C1B39" w:rsidRDefault="009C1B39" w:rsidP="00A813B4">
            <w:r>
              <w:t>Green</w:t>
            </w:r>
            <w:r>
              <w:rPr>
                <w:spacing w:val="13"/>
              </w:rPr>
              <w:t xml:space="preserve"> </w:t>
            </w:r>
            <w:r>
              <w:rPr>
                <w:spacing w:val="-2"/>
              </w:rPr>
              <w:t>sunfish</w:t>
            </w:r>
          </w:p>
        </w:tc>
        <w:tc>
          <w:tcPr>
            <w:tcW w:w="2016" w:type="dxa"/>
          </w:tcPr>
          <w:p w14:paraId="2442AC5E" w14:textId="77777777" w:rsidR="009C1B39" w:rsidRDefault="009C1B39" w:rsidP="00A813B4">
            <w:pPr>
              <w:tabs>
                <w:tab w:val="decimal" w:pos="1093"/>
              </w:tabs>
            </w:pPr>
            <w:r>
              <w:rPr>
                <w:spacing w:val="-5"/>
              </w:rPr>
              <w:t>22</w:t>
            </w:r>
          </w:p>
        </w:tc>
        <w:tc>
          <w:tcPr>
            <w:tcW w:w="2016" w:type="dxa"/>
          </w:tcPr>
          <w:p w14:paraId="2CDB4613" w14:textId="77777777" w:rsidR="009C1B39" w:rsidRDefault="009C1B39" w:rsidP="00A813B4">
            <w:pPr>
              <w:tabs>
                <w:tab w:val="decimal" w:pos="1057"/>
              </w:tabs>
            </w:pPr>
            <w:r>
              <w:rPr>
                <w:spacing w:val="-5"/>
              </w:rPr>
              <w:t>2.6</w:t>
            </w:r>
          </w:p>
        </w:tc>
        <w:tc>
          <w:tcPr>
            <w:tcW w:w="2016" w:type="dxa"/>
            <w:vAlign w:val="bottom"/>
          </w:tcPr>
          <w:p w14:paraId="731C1C05" w14:textId="77777777" w:rsidR="009C1B39" w:rsidRDefault="009C1B39" w:rsidP="00A813B4">
            <w:pPr>
              <w:jc w:val="center"/>
            </w:pPr>
            <w:r>
              <w:t>2-</w:t>
            </w:r>
            <w:r>
              <w:rPr>
                <w:spacing w:val="-10"/>
              </w:rPr>
              <w:t>5</w:t>
            </w:r>
          </w:p>
        </w:tc>
      </w:tr>
      <w:tr w:rsidR="009C1B39" w14:paraId="47F4FC5F" w14:textId="77777777" w:rsidTr="009C1B39">
        <w:trPr>
          <w:trHeight w:val="20"/>
          <w:jc w:val="center"/>
        </w:trPr>
        <w:tc>
          <w:tcPr>
            <w:tcW w:w="2517" w:type="dxa"/>
          </w:tcPr>
          <w:p w14:paraId="7B847903" w14:textId="77777777" w:rsidR="009C1B39" w:rsidRDefault="009C1B39" w:rsidP="00A813B4">
            <w:r>
              <w:t>White</w:t>
            </w:r>
            <w:r>
              <w:rPr>
                <w:spacing w:val="13"/>
              </w:rPr>
              <w:t xml:space="preserve"> </w:t>
            </w:r>
            <w:r>
              <w:rPr>
                <w:spacing w:val="-2"/>
              </w:rPr>
              <w:t>sucker</w:t>
            </w:r>
          </w:p>
        </w:tc>
        <w:tc>
          <w:tcPr>
            <w:tcW w:w="2016" w:type="dxa"/>
          </w:tcPr>
          <w:p w14:paraId="24237269" w14:textId="77777777" w:rsidR="009C1B39" w:rsidRDefault="009C1B39" w:rsidP="00A813B4">
            <w:pPr>
              <w:tabs>
                <w:tab w:val="decimal" w:pos="1093"/>
              </w:tabs>
            </w:pPr>
            <w:r>
              <w:rPr>
                <w:spacing w:val="-5"/>
              </w:rPr>
              <w:t>21</w:t>
            </w:r>
          </w:p>
        </w:tc>
        <w:tc>
          <w:tcPr>
            <w:tcW w:w="2016" w:type="dxa"/>
          </w:tcPr>
          <w:p w14:paraId="7EE8E59B" w14:textId="77777777" w:rsidR="009C1B39" w:rsidRDefault="009C1B39" w:rsidP="00A813B4">
            <w:pPr>
              <w:tabs>
                <w:tab w:val="decimal" w:pos="1057"/>
              </w:tabs>
            </w:pPr>
            <w:r>
              <w:rPr>
                <w:spacing w:val="-5"/>
              </w:rPr>
              <w:t>2.5</w:t>
            </w:r>
          </w:p>
        </w:tc>
        <w:tc>
          <w:tcPr>
            <w:tcW w:w="2016" w:type="dxa"/>
            <w:vAlign w:val="bottom"/>
          </w:tcPr>
          <w:p w14:paraId="47BD65BE" w14:textId="77777777" w:rsidR="009C1B39" w:rsidRDefault="009C1B39" w:rsidP="00A813B4">
            <w:pPr>
              <w:jc w:val="center"/>
            </w:pPr>
            <w:r>
              <w:t>3-</w:t>
            </w:r>
            <w:r>
              <w:rPr>
                <w:spacing w:val="-5"/>
              </w:rPr>
              <w:t>19</w:t>
            </w:r>
          </w:p>
        </w:tc>
      </w:tr>
      <w:tr w:rsidR="009C1B39" w14:paraId="5F4AB1F5" w14:textId="77777777" w:rsidTr="009C1B39">
        <w:trPr>
          <w:trHeight w:val="20"/>
          <w:jc w:val="center"/>
        </w:trPr>
        <w:tc>
          <w:tcPr>
            <w:tcW w:w="2517" w:type="dxa"/>
          </w:tcPr>
          <w:p w14:paraId="1C8293E4" w14:textId="77777777" w:rsidR="009C1B39" w:rsidRDefault="009C1B39" w:rsidP="00A813B4">
            <w:r>
              <w:t>Creek</w:t>
            </w:r>
            <w:r>
              <w:rPr>
                <w:spacing w:val="11"/>
              </w:rPr>
              <w:t xml:space="preserve"> </w:t>
            </w:r>
            <w:r>
              <w:rPr>
                <w:spacing w:val="-4"/>
              </w:rPr>
              <w:t>chub</w:t>
            </w:r>
          </w:p>
        </w:tc>
        <w:tc>
          <w:tcPr>
            <w:tcW w:w="2016" w:type="dxa"/>
          </w:tcPr>
          <w:p w14:paraId="58706153" w14:textId="77777777" w:rsidR="009C1B39" w:rsidRDefault="009C1B39" w:rsidP="00A813B4">
            <w:pPr>
              <w:tabs>
                <w:tab w:val="decimal" w:pos="1093"/>
              </w:tabs>
            </w:pPr>
            <w:r>
              <w:rPr>
                <w:spacing w:val="-5"/>
              </w:rPr>
              <w:t>15</w:t>
            </w:r>
          </w:p>
        </w:tc>
        <w:tc>
          <w:tcPr>
            <w:tcW w:w="2016" w:type="dxa"/>
          </w:tcPr>
          <w:p w14:paraId="6A52A2A3" w14:textId="77777777" w:rsidR="009C1B39" w:rsidRDefault="009C1B39" w:rsidP="00A813B4">
            <w:pPr>
              <w:tabs>
                <w:tab w:val="decimal" w:pos="1057"/>
              </w:tabs>
            </w:pPr>
            <w:r>
              <w:rPr>
                <w:spacing w:val="-5"/>
              </w:rPr>
              <w:t>1.8</w:t>
            </w:r>
          </w:p>
        </w:tc>
        <w:tc>
          <w:tcPr>
            <w:tcW w:w="2016" w:type="dxa"/>
            <w:vAlign w:val="bottom"/>
          </w:tcPr>
          <w:p w14:paraId="7F364038" w14:textId="77777777" w:rsidR="009C1B39" w:rsidRDefault="009C1B39" w:rsidP="00A813B4">
            <w:pPr>
              <w:jc w:val="center"/>
            </w:pPr>
            <w:r>
              <w:t>4-</w:t>
            </w:r>
            <w:r>
              <w:rPr>
                <w:spacing w:val="-10"/>
              </w:rPr>
              <w:t>8</w:t>
            </w:r>
          </w:p>
        </w:tc>
      </w:tr>
      <w:tr w:rsidR="009C1B39" w14:paraId="7637919A" w14:textId="77777777" w:rsidTr="009C1B39">
        <w:trPr>
          <w:trHeight w:val="20"/>
          <w:jc w:val="center"/>
        </w:trPr>
        <w:tc>
          <w:tcPr>
            <w:tcW w:w="2517" w:type="dxa"/>
          </w:tcPr>
          <w:p w14:paraId="4F99E988" w14:textId="77777777" w:rsidR="009C1B39" w:rsidRDefault="009C1B39" w:rsidP="00A813B4">
            <w:r>
              <w:t>Johnny</w:t>
            </w:r>
            <w:r>
              <w:rPr>
                <w:spacing w:val="11"/>
              </w:rPr>
              <w:t xml:space="preserve"> </w:t>
            </w:r>
            <w:r>
              <w:rPr>
                <w:spacing w:val="-2"/>
              </w:rPr>
              <w:t>darter</w:t>
            </w:r>
          </w:p>
        </w:tc>
        <w:tc>
          <w:tcPr>
            <w:tcW w:w="2016" w:type="dxa"/>
          </w:tcPr>
          <w:p w14:paraId="5EA0E4F7" w14:textId="77777777" w:rsidR="009C1B39" w:rsidRDefault="009C1B39" w:rsidP="00A813B4">
            <w:pPr>
              <w:tabs>
                <w:tab w:val="decimal" w:pos="1093"/>
              </w:tabs>
            </w:pPr>
            <w:r>
              <w:rPr>
                <w:spacing w:val="-5"/>
              </w:rPr>
              <w:t>11</w:t>
            </w:r>
          </w:p>
        </w:tc>
        <w:tc>
          <w:tcPr>
            <w:tcW w:w="2016" w:type="dxa"/>
          </w:tcPr>
          <w:p w14:paraId="5D7CBA69" w14:textId="77777777" w:rsidR="009C1B39" w:rsidRDefault="009C1B39" w:rsidP="00A813B4">
            <w:pPr>
              <w:tabs>
                <w:tab w:val="decimal" w:pos="1057"/>
              </w:tabs>
            </w:pPr>
            <w:r>
              <w:rPr>
                <w:spacing w:val="-5"/>
              </w:rPr>
              <w:t>1.3</w:t>
            </w:r>
          </w:p>
        </w:tc>
        <w:tc>
          <w:tcPr>
            <w:tcW w:w="2016" w:type="dxa"/>
            <w:vAlign w:val="bottom"/>
          </w:tcPr>
          <w:p w14:paraId="15083074" w14:textId="77777777" w:rsidR="009C1B39" w:rsidRDefault="009C1B39" w:rsidP="00A813B4">
            <w:pPr>
              <w:jc w:val="center"/>
            </w:pPr>
            <w:r>
              <w:rPr>
                <w:spacing w:val="-10"/>
              </w:rPr>
              <w:t>2</w:t>
            </w:r>
          </w:p>
        </w:tc>
      </w:tr>
      <w:tr w:rsidR="009C1B39" w14:paraId="4AC921B7" w14:textId="77777777" w:rsidTr="009C1B39">
        <w:trPr>
          <w:trHeight w:val="20"/>
          <w:jc w:val="center"/>
        </w:trPr>
        <w:tc>
          <w:tcPr>
            <w:tcW w:w="2517" w:type="dxa"/>
          </w:tcPr>
          <w:p w14:paraId="4CD9BB61" w14:textId="77777777" w:rsidR="009C1B39" w:rsidRDefault="009C1B39" w:rsidP="00A813B4">
            <w:r>
              <w:t>Central</w:t>
            </w:r>
            <w:r>
              <w:rPr>
                <w:spacing w:val="13"/>
              </w:rPr>
              <w:t xml:space="preserve"> </w:t>
            </w:r>
            <w:r>
              <w:rPr>
                <w:spacing w:val="-2"/>
              </w:rPr>
              <w:t>mudminnow</w:t>
            </w:r>
          </w:p>
        </w:tc>
        <w:tc>
          <w:tcPr>
            <w:tcW w:w="2016" w:type="dxa"/>
          </w:tcPr>
          <w:p w14:paraId="57F64A95" w14:textId="77777777" w:rsidR="009C1B39" w:rsidRDefault="009C1B39" w:rsidP="00A813B4">
            <w:pPr>
              <w:tabs>
                <w:tab w:val="decimal" w:pos="1093"/>
              </w:tabs>
            </w:pPr>
            <w:r>
              <w:rPr>
                <w:spacing w:val="-10"/>
              </w:rPr>
              <w:t>6</w:t>
            </w:r>
          </w:p>
        </w:tc>
        <w:tc>
          <w:tcPr>
            <w:tcW w:w="2016" w:type="dxa"/>
          </w:tcPr>
          <w:p w14:paraId="1E9827DF" w14:textId="77777777" w:rsidR="009C1B39" w:rsidRDefault="009C1B39" w:rsidP="00A813B4">
            <w:pPr>
              <w:tabs>
                <w:tab w:val="decimal" w:pos="1057"/>
              </w:tabs>
            </w:pPr>
            <w:r>
              <w:rPr>
                <w:spacing w:val="-5"/>
              </w:rPr>
              <w:t>0.7</w:t>
            </w:r>
          </w:p>
        </w:tc>
        <w:tc>
          <w:tcPr>
            <w:tcW w:w="2016" w:type="dxa"/>
            <w:vAlign w:val="bottom"/>
          </w:tcPr>
          <w:p w14:paraId="4E3E6583" w14:textId="77777777" w:rsidR="009C1B39" w:rsidRDefault="009C1B39" w:rsidP="00A813B4">
            <w:pPr>
              <w:jc w:val="center"/>
            </w:pPr>
            <w:r>
              <w:t>2-</w:t>
            </w:r>
            <w:r>
              <w:rPr>
                <w:spacing w:val="-10"/>
              </w:rPr>
              <w:t>4</w:t>
            </w:r>
          </w:p>
        </w:tc>
      </w:tr>
      <w:tr w:rsidR="009C1B39" w14:paraId="05DF7F39" w14:textId="77777777" w:rsidTr="009C1B39">
        <w:trPr>
          <w:trHeight w:val="20"/>
          <w:jc w:val="center"/>
        </w:trPr>
        <w:tc>
          <w:tcPr>
            <w:tcW w:w="2517" w:type="dxa"/>
          </w:tcPr>
          <w:p w14:paraId="211F3C21" w14:textId="77777777" w:rsidR="009C1B39" w:rsidRDefault="009C1B39" w:rsidP="00A813B4">
            <w:r>
              <w:rPr>
                <w:spacing w:val="-2"/>
              </w:rPr>
              <w:t>Bullhead</w:t>
            </w:r>
          </w:p>
        </w:tc>
        <w:tc>
          <w:tcPr>
            <w:tcW w:w="2016" w:type="dxa"/>
          </w:tcPr>
          <w:p w14:paraId="46527EE0" w14:textId="77777777" w:rsidR="009C1B39" w:rsidRDefault="009C1B39" w:rsidP="00A813B4">
            <w:pPr>
              <w:tabs>
                <w:tab w:val="decimal" w:pos="1093"/>
              </w:tabs>
            </w:pPr>
            <w:r>
              <w:rPr>
                <w:spacing w:val="-10"/>
              </w:rPr>
              <w:t>5</w:t>
            </w:r>
          </w:p>
        </w:tc>
        <w:tc>
          <w:tcPr>
            <w:tcW w:w="2016" w:type="dxa"/>
          </w:tcPr>
          <w:p w14:paraId="65DA3CC0" w14:textId="77777777" w:rsidR="009C1B39" w:rsidRDefault="009C1B39" w:rsidP="00A813B4">
            <w:pPr>
              <w:tabs>
                <w:tab w:val="decimal" w:pos="1057"/>
              </w:tabs>
            </w:pPr>
            <w:r>
              <w:rPr>
                <w:spacing w:val="-5"/>
              </w:rPr>
              <w:t>0.6</w:t>
            </w:r>
          </w:p>
        </w:tc>
        <w:tc>
          <w:tcPr>
            <w:tcW w:w="2016" w:type="dxa"/>
            <w:vAlign w:val="bottom"/>
          </w:tcPr>
          <w:p w14:paraId="005988BE" w14:textId="77777777" w:rsidR="009C1B39" w:rsidRDefault="009C1B39" w:rsidP="00A813B4">
            <w:pPr>
              <w:jc w:val="center"/>
            </w:pPr>
            <w:r>
              <w:t>3-</w:t>
            </w:r>
            <w:r>
              <w:rPr>
                <w:spacing w:val="-10"/>
              </w:rPr>
              <w:t>8</w:t>
            </w:r>
          </w:p>
        </w:tc>
      </w:tr>
      <w:tr w:rsidR="009C1B39" w14:paraId="0CD3BC2B" w14:textId="77777777" w:rsidTr="009C1B39">
        <w:trPr>
          <w:trHeight w:val="20"/>
          <w:jc w:val="center"/>
        </w:trPr>
        <w:tc>
          <w:tcPr>
            <w:tcW w:w="2517" w:type="dxa"/>
          </w:tcPr>
          <w:p w14:paraId="6A2068E6" w14:textId="77777777" w:rsidR="009C1B39" w:rsidRDefault="009C1B39" w:rsidP="00A813B4">
            <w:r>
              <w:rPr>
                <w:spacing w:val="-2"/>
              </w:rPr>
              <w:t>Pumpkinseed</w:t>
            </w:r>
          </w:p>
        </w:tc>
        <w:tc>
          <w:tcPr>
            <w:tcW w:w="2016" w:type="dxa"/>
          </w:tcPr>
          <w:p w14:paraId="78653ACB" w14:textId="77777777" w:rsidR="009C1B39" w:rsidRDefault="009C1B39" w:rsidP="00A813B4">
            <w:pPr>
              <w:tabs>
                <w:tab w:val="decimal" w:pos="1093"/>
              </w:tabs>
            </w:pPr>
            <w:r>
              <w:rPr>
                <w:spacing w:val="-10"/>
              </w:rPr>
              <w:t>1</w:t>
            </w:r>
          </w:p>
        </w:tc>
        <w:tc>
          <w:tcPr>
            <w:tcW w:w="2016" w:type="dxa"/>
          </w:tcPr>
          <w:p w14:paraId="5E8D85BD" w14:textId="77777777" w:rsidR="009C1B39" w:rsidRDefault="009C1B39" w:rsidP="00A813B4">
            <w:pPr>
              <w:tabs>
                <w:tab w:val="decimal" w:pos="1057"/>
              </w:tabs>
            </w:pPr>
            <w:r>
              <w:rPr>
                <w:spacing w:val="-5"/>
              </w:rPr>
              <w:t>0.1</w:t>
            </w:r>
          </w:p>
        </w:tc>
        <w:tc>
          <w:tcPr>
            <w:tcW w:w="2016" w:type="dxa"/>
            <w:vAlign w:val="bottom"/>
          </w:tcPr>
          <w:p w14:paraId="76509792" w14:textId="77777777" w:rsidR="009C1B39" w:rsidRDefault="009C1B39" w:rsidP="00A813B4">
            <w:pPr>
              <w:jc w:val="center"/>
            </w:pPr>
            <w:r>
              <w:rPr>
                <w:spacing w:val="-10"/>
              </w:rPr>
              <w:t>2</w:t>
            </w:r>
          </w:p>
        </w:tc>
      </w:tr>
      <w:tr w:rsidR="009C1B39" w14:paraId="30A10E1B" w14:textId="77777777" w:rsidTr="009C1B39">
        <w:trPr>
          <w:trHeight w:val="20"/>
          <w:jc w:val="center"/>
        </w:trPr>
        <w:tc>
          <w:tcPr>
            <w:tcW w:w="2517" w:type="dxa"/>
          </w:tcPr>
          <w:p w14:paraId="31E6887A" w14:textId="77777777" w:rsidR="009C1B39" w:rsidRDefault="009C1B39" w:rsidP="00A813B4">
            <w:r>
              <w:t>Largemouth</w:t>
            </w:r>
            <w:r>
              <w:rPr>
                <w:spacing w:val="11"/>
              </w:rPr>
              <w:t xml:space="preserve"> </w:t>
            </w:r>
            <w:r>
              <w:rPr>
                <w:spacing w:val="-4"/>
              </w:rPr>
              <w:t>bass</w:t>
            </w:r>
          </w:p>
        </w:tc>
        <w:tc>
          <w:tcPr>
            <w:tcW w:w="2016" w:type="dxa"/>
          </w:tcPr>
          <w:p w14:paraId="740E7567" w14:textId="77777777" w:rsidR="009C1B39" w:rsidRDefault="009C1B39" w:rsidP="00A813B4">
            <w:pPr>
              <w:tabs>
                <w:tab w:val="decimal" w:pos="1093"/>
              </w:tabs>
            </w:pPr>
            <w:r>
              <w:rPr>
                <w:spacing w:val="-10"/>
              </w:rPr>
              <w:t>1</w:t>
            </w:r>
          </w:p>
        </w:tc>
        <w:tc>
          <w:tcPr>
            <w:tcW w:w="2016" w:type="dxa"/>
          </w:tcPr>
          <w:p w14:paraId="69BADC63" w14:textId="77777777" w:rsidR="009C1B39" w:rsidRDefault="009C1B39" w:rsidP="00A813B4">
            <w:pPr>
              <w:tabs>
                <w:tab w:val="decimal" w:pos="1057"/>
              </w:tabs>
            </w:pPr>
            <w:r>
              <w:rPr>
                <w:spacing w:val="-5"/>
              </w:rPr>
              <w:t>0.1</w:t>
            </w:r>
          </w:p>
        </w:tc>
        <w:tc>
          <w:tcPr>
            <w:tcW w:w="2016" w:type="dxa"/>
            <w:vAlign w:val="bottom"/>
          </w:tcPr>
          <w:p w14:paraId="40A5B86D" w14:textId="77777777" w:rsidR="009C1B39" w:rsidRDefault="009C1B39" w:rsidP="00A813B4">
            <w:pPr>
              <w:jc w:val="center"/>
            </w:pPr>
            <w:r>
              <w:rPr>
                <w:spacing w:val="-10"/>
              </w:rPr>
              <w:t>2</w:t>
            </w:r>
          </w:p>
        </w:tc>
      </w:tr>
      <w:tr w:rsidR="009C1B39" w14:paraId="4D963A3C" w14:textId="77777777" w:rsidTr="009C1B39">
        <w:trPr>
          <w:trHeight w:val="20"/>
          <w:jc w:val="center"/>
        </w:trPr>
        <w:tc>
          <w:tcPr>
            <w:tcW w:w="2517" w:type="dxa"/>
            <w:tcBorders>
              <w:bottom w:val="single" w:sz="4" w:space="0" w:color="auto"/>
            </w:tcBorders>
          </w:tcPr>
          <w:p w14:paraId="2DA6F9DA" w14:textId="77777777" w:rsidR="009C1B39" w:rsidRDefault="009C1B39" w:rsidP="00A813B4">
            <w:r>
              <w:rPr>
                <w:spacing w:val="-2"/>
              </w:rPr>
              <w:t>Bluegill</w:t>
            </w:r>
          </w:p>
        </w:tc>
        <w:tc>
          <w:tcPr>
            <w:tcW w:w="2016" w:type="dxa"/>
            <w:tcBorders>
              <w:bottom w:val="single" w:sz="4" w:space="0" w:color="auto"/>
            </w:tcBorders>
          </w:tcPr>
          <w:p w14:paraId="79CBE414" w14:textId="77777777" w:rsidR="009C1B39" w:rsidRDefault="009C1B39" w:rsidP="00A813B4">
            <w:pPr>
              <w:tabs>
                <w:tab w:val="decimal" w:pos="1093"/>
              </w:tabs>
            </w:pPr>
            <w:r>
              <w:rPr>
                <w:spacing w:val="-10"/>
              </w:rPr>
              <w:t>1</w:t>
            </w:r>
          </w:p>
        </w:tc>
        <w:tc>
          <w:tcPr>
            <w:tcW w:w="2016" w:type="dxa"/>
            <w:tcBorders>
              <w:bottom w:val="single" w:sz="4" w:space="0" w:color="auto"/>
            </w:tcBorders>
          </w:tcPr>
          <w:p w14:paraId="1DF9C2D6" w14:textId="77777777" w:rsidR="009C1B39" w:rsidRDefault="009C1B39" w:rsidP="00A813B4">
            <w:pPr>
              <w:tabs>
                <w:tab w:val="decimal" w:pos="1057"/>
              </w:tabs>
            </w:pPr>
            <w:r>
              <w:rPr>
                <w:spacing w:val="-5"/>
              </w:rPr>
              <w:t>0.1</w:t>
            </w:r>
          </w:p>
        </w:tc>
        <w:tc>
          <w:tcPr>
            <w:tcW w:w="2016" w:type="dxa"/>
            <w:tcBorders>
              <w:bottom w:val="single" w:sz="4" w:space="0" w:color="auto"/>
            </w:tcBorders>
            <w:vAlign w:val="bottom"/>
          </w:tcPr>
          <w:p w14:paraId="11B4510E" w14:textId="77777777" w:rsidR="009C1B39" w:rsidRDefault="009C1B39" w:rsidP="00A813B4">
            <w:pPr>
              <w:jc w:val="center"/>
            </w:pPr>
            <w:r>
              <w:rPr>
                <w:spacing w:val="-10"/>
              </w:rPr>
              <w:t>3</w:t>
            </w:r>
          </w:p>
        </w:tc>
      </w:tr>
      <w:tr w:rsidR="009C1B39" w14:paraId="3F2D597A" w14:textId="77777777" w:rsidTr="009C1B39">
        <w:trPr>
          <w:trHeight w:val="20"/>
          <w:jc w:val="center"/>
        </w:trPr>
        <w:tc>
          <w:tcPr>
            <w:tcW w:w="2517" w:type="dxa"/>
            <w:tcBorders>
              <w:top w:val="single" w:sz="4" w:space="0" w:color="auto"/>
              <w:bottom w:val="single" w:sz="4" w:space="0" w:color="auto"/>
            </w:tcBorders>
          </w:tcPr>
          <w:p w14:paraId="1744F9D3" w14:textId="77777777" w:rsidR="009C1B39" w:rsidRDefault="009C1B39" w:rsidP="00A813B4">
            <w:pPr>
              <w:rPr>
                <w:spacing w:val="-2"/>
              </w:rPr>
            </w:pPr>
            <w:r>
              <w:rPr>
                <w:spacing w:val="-2"/>
              </w:rPr>
              <w:t>Total</w:t>
            </w:r>
          </w:p>
        </w:tc>
        <w:tc>
          <w:tcPr>
            <w:tcW w:w="2016" w:type="dxa"/>
            <w:tcBorders>
              <w:top w:val="single" w:sz="4" w:space="0" w:color="auto"/>
              <w:bottom w:val="single" w:sz="4" w:space="0" w:color="auto"/>
            </w:tcBorders>
          </w:tcPr>
          <w:p w14:paraId="4C30C7F4" w14:textId="77777777" w:rsidR="009C1B39" w:rsidRDefault="009C1B39" w:rsidP="00A813B4">
            <w:pPr>
              <w:tabs>
                <w:tab w:val="decimal" w:pos="1093"/>
              </w:tabs>
              <w:rPr>
                <w:spacing w:val="-10"/>
              </w:rPr>
            </w:pPr>
            <w:r>
              <w:rPr>
                <w:spacing w:val="-5"/>
              </w:rPr>
              <w:t>844</w:t>
            </w:r>
          </w:p>
        </w:tc>
        <w:tc>
          <w:tcPr>
            <w:tcW w:w="2016" w:type="dxa"/>
            <w:tcBorders>
              <w:top w:val="single" w:sz="4" w:space="0" w:color="auto"/>
              <w:bottom w:val="single" w:sz="4" w:space="0" w:color="auto"/>
            </w:tcBorders>
          </w:tcPr>
          <w:p w14:paraId="0673AD3E" w14:textId="77777777" w:rsidR="009C1B39" w:rsidRDefault="009C1B39" w:rsidP="00A813B4">
            <w:pPr>
              <w:tabs>
                <w:tab w:val="decimal" w:pos="1057"/>
              </w:tabs>
              <w:rPr>
                <w:spacing w:val="-5"/>
              </w:rPr>
            </w:pPr>
            <w:r>
              <w:rPr>
                <w:spacing w:val="-2"/>
              </w:rPr>
              <w:t>100.0</w:t>
            </w:r>
          </w:p>
        </w:tc>
        <w:tc>
          <w:tcPr>
            <w:tcW w:w="2016" w:type="dxa"/>
            <w:tcBorders>
              <w:top w:val="single" w:sz="4" w:space="0" w:color="auto"/>
              <w:bottom w:val="single" w:sz="4" w:space="0" w:color="auto"/>
            </w:tcBorders>
            <w:vAlign w:val="bottom"/>
          </w:tcPr>
          <w:p w14:paraId="1EC9CF95" w14:textId="77777777" w:rsidR="009C1B39" w:rsidRDefault="009C1B39" w:rsidP="00A813B4">
            <w:pPr>
              <w:jc w:val="center"/>
              <w:rPr>
                <w:spacing w:val="-10"/>
              </w:rPr>
            </w:pPr>
          </w:p>
        </w:tc>
      </w:tr>
    </w:tbl>
    <w:p w14:paraId="38E4BCC1" w14:textId="49CE68B3" w:rsidR="00285252" w:rsidRDefault="009C1B39">
      <w:pPr>
        <w:pStyle w:val="BodyText"/>
        <w:ind w:left="350"/>
      </w:pPr>
      <w:r>
        <w:rPr>
          <w:position w:val="9"/>
          <w:sz w:val="19"/>
        </w:rPr>
        <w:t>1</w:t>
      </w:r>
      <w:r>
        <w:t>Fish</w:t>
      </w:r>
      <w:r>
        <w:rPr>
          <w:spacing w:val="6"/>
        </w:rPr>
        <w:t xml:space="preserve"> </w:t>
      </w:r>
      <w:r>
        <w:t>were</w:t>
      </w:r>
      <w:r>
        <w:rPr>
          <w:spacing w:val="13"/>
        </w:rPr>
        <w:t xml:space="preserve"> </w:t>
      </w:r>
      <w:r>
        <w:t>measured</w:t>
      </w:r>
      <w:r>
        <w:rPr>
          <w:spacing w:val="11"/>
        </w:rPr>
        <w:t xml:space="preserve"> </w:t>
      </w:r>
      <w:r>
        <w:t>to</w:t>
      </w:r>
      <w:r>
        <w:rPr>
          <w:spacing w:val="8"/>
        </w:rPr>
        <w:t xml:space="preserve"> </w:t>
      </w:r>
      <w:r>
        <w:t>inch</w:t>
      </w:r>
      <w:r>
        <w:rPr>
          <w:spacing w:val="7"/>
        </w:rPr>
        <w:t xml:space="preserve"> </w:t>
      </w:r>
      <w:r>
        <w:t>group:</w:t>
      </w:r>
      <w:r>
        <w:rPr>
          <w:spacing w:val="3"/>
        </w:rPr>
        <w:t xml:space="preserve"> </w:t>
      </w:r>
      <w:proofErr w:type="spellStart"/>
      <w:r>
        <w:t>eg.</w:t>
      </w:r>
      <w:proofErr w:type="spellEnd"/>
      <w:r>
        <w:t>,</w:t>
      </w:r>
      <w:r>
        <w:rPr>
          <w:spacing w:val="14"/>
        </w:rPr>
        <w:t xml:space="preserve"> </w:t>
      </w:r>
      <w:r>
        <w:t>"1"</w:t>
      </w:r>
      <w:r>
        <w:rPr>
          <w:spacing w:val="14"/>
        </w:rPr>
        <w:t xml:space="preserve"> </w:t>
      </w:r>
      <w:r>
        <w:t>=</w:t>
      </w:r>
      <w:r>
        <w:rPr>
          <w:spacing w:val="15"/>
        </w:rPr>
        <w:t xml:space="preserve"> </w:t>
      </w:r>
      <w:r>
        <w:t>1.0 to</w:t>
      </w:r>
      <w:r>
        <w:rPr>
          <w:spacing w:val="9"/>
        </w:rPr>
        <w:t xml:space="preserve"> </w:t>
      </w:r>
      <w:r>
        <w:t>1.9 inches;</w:t>
      </w:r>
      <w:r>
        <w:rPr>
          <w:spacing w:val="11"/>
        </w:rPr>
        <w:t xml:space="preserve"> </w:t>
      </w:r>
      <w:r>
        <w:t>"2"</w:t>
      </w:r>
      <w:r>
        <w:rPr>
          <w:spacing w:val="14"/>
        </w:rPr>
        <w:t xml:space="preserve"> </w:t>
      </w:r>
      <w:r>
        <w:t>=</w:t>
      </w:r>
      <w:r>
        <w:rPr>
          <w:spacing w:val="15"/>
        </w:rPr>
        <w:t xml:space="preserve"> </w:t>
      </w:r>
      <w:r>
        <w:t>2.0 to</w:t>
      </w:r>
      <w:r>
        <w:rPr>
          <w:spacing w:val="9"/>
        </w:rPr>
        <w:t xml:space="preserve"> </w:t>
      </w:r>
      <w:r>
        <w:t>2.9 inches;</w:t>
      </w:r>
      <w:r>
        <w:rPr>
          <w:spacing w:val="10"/>
        </w:rPr>
        <w:t xml:space="preserve"> </w:t>
      </w:r>
      <w:r>
        <w:rPr>
          <w:spacing w:val="-4"/>
        </w:rPr>
        <w:t>etc.</w:t>
      </w:r>
    </w:p>
    <w:p w14:paraId="7B670AA7" w14:textId="77777777" w:rsidR="00285252" w:rsidRDefault="00285252">
      <w:pPr>
        <w:pStyle w:val="BodyText"/>
        <w:rPr>
          <w:sz w:val="20"/>
        </w:rPr>
      </w:pPr>
    </w:p>
    <w:p w14:paraId="3A902045" w14:textId="77777777" w:rsidR="009C1B39" w:rsidRDefault="009C1B39">
      <w:pPr>
        <w:pStyle w:val="BodyText"/>
        <w:rPr>
          <w:sz w:val="20"/>
        </w:rPr>
      </w:pPr>
    </w:p>
    <w:p w14:paraId="22C7F105" w14:textId="77777777" w:rsidR="009C1B39" w:rsidRDefault="009C1B39">
      <w:pPr>
        <w:pStyle w:val="BodyText"/>
        <w:rPr>
          <w:sz w:val="20"/>
        </w:rPr>
      </w:pPr>
    </w:p>
    <w:p w14:paraId="2D543C9D" w14:textId="77777777" w:rsidR="009C1B39" w:rsidRDefault="009C1B39">
      <w:pPr>
        <w:pStyle w:val="BodyText"/>
        <w:rPr>
          <w:sz w:val="20"/>
        </w:rPr>
      </w:pPr>
    </w:p>
    <w:p w14:paraId="647F93CF" w14:textId="77777777" w:rsidR="009C1B39" w:rsidRDefault="009C1B39">
      <w:pPr>
        <w:pStyle w:val="BodyText"/>
        <w:rPr>
          <w:sz w:val="20"/>
        </w:rPr>
      </w:pPr>
    </w:p>
    <w:p w14:paraId="467B493F" w14:textId="77777777" w:rsidR="009C1B39" w:rsidRDefault="009C1B39">
      <w:pPr>
        <w:pStyle w:val="BodyText"/>
        <w:rPr>
          <w:sz w:val="20"/>
        </w:rPr>
      </w:pPr>
    </w:p>
    <w:p w14:paraId="146D5E8E" w14:textId="77777777" w:rsidR="009C1B39" w:rsidRDefault="009C1B39">
      <w:pPr>
        <w:pStyle w:val="BodyText"/>
        <w:rPr>
          <w:sz w:val="20"/>
        </w:rPr>
      </w:pPr>
    </w:p>
    <w:p w14:paraId="6D6F7A28" w14:textId="77777777" w:rsidR="009C1B39" w:rsidRDefault="009C1B39">
      <w:pPr>
        <w:pStyle w:val="BodyText"/>
        <w:rPr>
          <w:sz w:val="20"/>
        </w:rPr>
      </w:pPr>
    </w:p>
    <w:p w14:paraId="7EAA58AA" w14:textId="77777777" w:rsidR="009C1B39" w:rsidRDefault="009C1B39">
      <w:pPr>
        <w:pStyle w:val="BodyText"/>
        <w:rPr>
          <w:sz w:val="20"/>
        </w:rPr>
      </w:pPr>
    </w:p>
    <w:p w14:paraId="0B15707F" w14:textId="77777777" w:rsidR="009C1B39" w:rsidRDefault="009C1B39">
      <w:pPr>
        <w:pStyle w:val="BodyText"/>
        <w:rPr>
          <w:sz w:val="20"/>
        </w:rPr>
      </w:pPr>
    </w:p>
    <w:p w14:paraId="4431495A" w14:textId="77777777" w:rsidR="009C1B39" w:rsidRDefault="009C1B39">
      <w:pPr>
        <w:pStyle w:val="BodyText"/>
        <w:rPr>
          <w:sz w:val="20"/>
        </w:rPr>
      </w:pPr>
    </w:p>
    <w:p w14:paraId="416CC42D" w14:textId="77777777" w:rsidR="009C1B39" w:rsidRDefault="009C1B39">
      <w:pPr>
        <w:pStyle w:val="BodyText"/>
        <w:rPr>
          <w:sz w:val="20"/>
        </w:rPr>
      </w:pPr>
    </w:p>
    <w:p w14:paraId="3DA8E3F8" w14:textId="77777777" w:rsidR="009C1B39" w:rsidRDefault="009C1B39">
      <w:pPr>
        <w:pStyle w:val="BodyText"/>
        <w:rPr>
          <w:sz w:val="20"/>
        </w:rPr>
      </w:pPr>
    </w:p>
    <w:p w14:paraId="5CB76EBF" w14:textId="77777777" w:rsidR="009C1B39" w:rsidRDefault="009C1B39">
      <w:pPr>
        <w:pStyle w:val="BodyText"/>
        <w:rPr>
          <w:sz w:val="20"/>
        </w:rPr>
      </w:pPr>
    </w:p>
    <w:p w14:paraId="6FE9C11B" w14:textId="77777777" w:rsidR="009C1B39" w:rsidRDefault="009C1B39">
      <w:pPr>
        <w:pStyle w:val="BodyText"/>
        <w:rPr>
          <w:sz w:val="20"/>
        </w:rPr>
      </w:pPr>
    </w:p>
    <w:p w14:paraId="64D63A42" w14:textId="77777777" w:rsidR="009C1B39" w:rsidRDefault="009C1B39">
      <w:pPr>
        <w:pStyle w:val="BodyText"/>
        <w:rPr>
          <w:sz w:val="20"/>
        </w:rPr>
      </w:pPr>
    </w:p>
    <w:p w14:paraId="6F14C47D" w14:textId="77777777" w:rsidR="009C1B39" w:rsidRDefault="009C1B39">
      <w:pPr>
        <w:pStyle w:val="BodyText"/>
        <w:rPr>
          <w:sz w:val="20"/>
        </w:rPr>
      </w:pPr>
    </w:p>
    <w:p w14:paraId="73246F24" w14:textId="77777777" w:rsidR="009C1B39" w:rsidRDefault="009C1B39">
      <w:pPr>
        <w:pStyle w:val="BodyText"/>
        <w:rPr>
          <w:sz w:val="20"/>
        </w:rPr>
      </w:pPr>
    </w:p>
    <w:p w14:paraId="4A1BD649" w14:textId="77777777" w:rsidR="009C1B39" w:rsidRDefault="009C1B39">
      <w:pPr>
        <w:pStyle w:val="BodyText"/>
        <w:rPr>
          <w:sz w:val="20"/>
        </w:rPr>
      </w:pPr>
    </w:p>
    <w:p w14:paraId="61BF2127" w14:textId="77777777" w:rsidR="009C1B39" w:rsidRDefault="009C1B39">
      <w:pPr>
        <w:pStyle w:val="BodyText"/>
        <w:rPr>
          <w:sz w:val="20"/>
        </w:rPr>
      </w:pPr>
    </w:p>
    <w:p w14:paraId="32DC7871" w14:textId="77777777" w:rsidR="009C1B39" w:rsidRDefault="009C1B39">
      <w:pPr>
        <w:pStyle w:val="BodyText"/>
        <w:rPr>
          <w:sz w:val="20"/>
        </w:rPr>
      </w:pPr>
    </w:p>
    <w:p w14:paraId="181E8DA6" w14:textId="77777777" w:rsidR="009C1B39" w:rsidRDefault="009C1B39">
      <w:pPr>
        <w:pStyle w:val="BodyText"/>
        <w:rPr>
          <w:sz w:val="20"/>
        </w:rPr>
      </w:pPr>
    </w:p>
    <w:p w14:paraId="3B9F3301" w14:textId="77777777" w:rsidR="009C1B39" w:rsidRDefault="009C1B39">
      <w:pPr>
        <w:pStyle w:val="BodyText"/>
        <w:rPr>
          <w:sz w:val="20"/>
        </w:rPr>
      </w:pPr>
    </w:p>
    <w:p w14:paraId="5908CBBE" w14:textId="77777777" w:rsidR="009C1B39" w:rsidRDefault="009C1B39">
      <w:pPr>
        <w:pStyle w:val="BodyText"/>
        <w:rPr>
          <w:sz w:val="20"/>
        </w:rPr>
      </w:pPr>
    </w:p>
    <w:p w14:paraId="75992329" w14:textId="77777777" w:rsidR="009C1B39" w:rsidRDefault="009C1B39">
      <w:pPr>
        <w:pStyle w:val="BodyText"/>
        <w:rPr>
          <w:sz w:val="20"/>
        </w:rPr>
      </w:pPr>
    </w:p>
    <w:p w14:paraId="3B10AD84" w14:textId="77777777" w:rsidR="00285252" w:rsidRDefault="00285252">
      <w:pPr>
        <w:pStyle w:val="BodyText"/>
        <w:rPr>
          <w:sz w:val="20"/>
        </w:rPr>
      </w:pPr>
    </w:p>
    <w:p w14:paraId="09DD7CBE" w14:textId="77777777" w:rsidR="00285252" w:rsidRDefault="009C1B39">
      <w:pPr>
        <w:pStyle w:val="BodyText"/>
        <w:spacing w:before="36"/>
        <w:rPr>
          <w:sz w:val="20"/>
        </w:rPr>
      </w:pPr>
      <w:r>
        <w:rPr>
          <w:noProof/>
          <w:sz w:val="20"/>
        </w:rPr>
        <mc:AlternateContent>
          <mc:Choice Requires="wps">
            <w:drawing>
              <wp:anchor distT="0" distB="0" distL="0" distR="0" simplePos="0" relativeHeight="251659264" behindDoc="1" locked="0" layoutInCell="1" allowOverlap="1" wp14:anchorId="4400E170" wp14:editId="70D55D20">
                <wp:simplePos x="0" y="0"/>
                <wp:positionH relativeFrom="page">
                  <wp:posOffset>222250</wp:posOffset>
                </wp:positionH>
                <wp:positionV relativeFrom="paragraph">
                  <wp:posOffset>184174</wp:posOffset>
                </wp:positionV>
                <wp:extent cx="6153785" cy="190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785" cy="19050"/>
                        </a:xfrm>
                        <a:custGeom>
                          <a:avLst/>
                          <a:gdLst/>
                          <a:ahLst/>
                          <a:cxnLst/>
                          <a:rect l="l" t="t" r="r" b="b"/>
                          <a:pathLst>
                            <a:path w="6153785" h="19050">
                              <a:moveTo>
                                <a:pt x="6153162" y="0"/>
                              </a:moveTo>
                              <a:lnTo>
                                <a:pt x="6143625" y="0"/>
                              </a:lnTo>
                              <a:lnTo>
                                <a:pt x="9537" y="0"/>
                              </a:lnTo>
                              <a:lnTo>
                                <a:pt x="0" y="0"/>
                              </a:lnTo>
                              <a:lnTo>
                                <a:pt x="0" y="9512"/>
                              </a:lnTo>
                              <a:lnTo>
                                <a:pt x="0" y="19050"/>
                              </a:lnTo>
                              <a:lnTo>
                                <a:pt x="9537" y="19050"/>
                              </a:lnTo>
                              <a:lnTo>
                                <a:pt x="6143625" y="19050"/>
                              </a:lnTo>
                              <a:lnTo>
                                <a:pt x="6153150" y="19050"/>
                              </a:lnTo>
                              <a:lnTo>
                                <a:pt x="6153162" y="9525"/>
                              </a:lnTo>
                              <a:lnTo>
                                <a:pt x="6153162" y="0"/>
                              </a:lnTo>
                              <a:close/>
                            </a:path>
                          </a:pathLst>
                        </a:custGeom>
                        <a:solidFill>
                          <a:srgbClr val="00CC00"/>
                        </a:solidFill>
                      </wps:spPr>
                      <wps:bodyPr wrap="square" lIns="0" tIns="0" rIns="0" bIns="0" rtlCol="0">
                        <a:prstTxWarp prst="textNoShape">
                          <a:avLst/>
                        </a:prstTxWarp>
                        <a:noAutofit/>
                      </wps:bodyPr>
                    </wps:wsp>
                  </a:graphicData>
                </a:graphic>
              </wp:anchor>
            </w:drawing>
          </mc:Choice>
          <mc:Fallback>
            <w:pict>
              <v:shape w14:anchorId="48EE2E44" id="Graphic 11" o:spid="_x0000_s1026" style="position:absolute;margin-left:17.5pt;margin-top:14.5pt;width:484.55pt;height:1.5pt;z-index:-251657216;visibility:visible;mso-wrap-style:square;mso-wrap-distance-left:0;mso-wrap-distance-top:0;mso-wrap-distance-right:0;mso-wrap-distance-bottom:0;mso-position-horizontal:absolute;mso-position-horizontal-relative:page;mso-position-vertical:absolute;mso-position-vertical-relative:text;v-text-anchor:top" coordsize="615378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" path="m6153162,r-9537,l9537,,,,,9512r,9538l9537,19050r6134088,l6153150,19050r12,-9525l6153162,xe" fillcolor="#0c0" stroked="f">
                <v:path arrowok="t"/>
                <w10:wrap type="topAndBottom" anchorx="page"/>
              </v:shape>
            </w:pict>
          </mc:Fallback>
        </mc:AlternateContent>
      </w:r>
    </w:p>
    <w:p w14:paraId="11074C0F" w14:textId="77777777" w:rsidR="00285252" w:rsidRDefault="009C1B39">
      <w:pPr>
        <w:spacing w:before="226" w:line="273" w:lineRule="exact"/>
        <w:ind w:left="350"/>
        <w:rPr>
          <w:sz w:val="24"/>
        </w:rPr>
      </w:pPr>
      <w:r>
        <w:rPr>
          <w:b/>
          <w:sz w:val="24"/>
        </w:rPr>
        <w:t>Last</w:t>
      </w:r>
      <w:r>
        <w:rPr>
          <w:b/>
          <w:spacing w:val="9"/>
          <w:sz w:val="24"/>
        </w:rPr>
        <w:t xml:space="preserve"> </w:t>
      </w:r>
      <w:r>
        <w:rPr>
          <w:b/>
          <w:sz w:val="24"/>
        </w:rPr>
        <w:t>Update:</w:t>
      </w:r>
      <w:r>
        <w:rPr>
          <w:b/>
          <w:spacing w:val="13"/>
          <w:sz w:val="24"/>
        </w:rPr>
        <w:t xml:space="preserve"> </w:t>
      </w:r>
      <w:r>
        <w:rPr>
          <w:spacing w:val="-2"/>
          <w:sz w:val="24"/>
        </w:rPr>
        <w:t>08/06/02</w:t>
      </w:r>
    </w:p>
    <w:p w14:paraId="5FFD966B" w14:textId="77777777" w:rsidR="00285252" w:rsidRDefault="009C1B39">
      <w:pPr>
        <w:spacing w:line="273" w:lineRule="exact"/>
        <w:ind w:left="350"/>
        <w:rPr>
          <w:i/>
          <w:sz w:val="24"/>
        </w:rPr>
      </w:pPr>
      <w:r>
        <w:rPr>
          <w:b/>
          <w:sz w:val="24"/>
        </w:rPr>
        <w:t>Web Author:</w:t>
      </w:r>
      <w:r>
        <w:rPr>
          <w:b/>
          <w:spacing w:val="13"/>
          <w:sz w:val="24"/>
        </w:rPr>
        <w:t xml:space="preserve"> </w:t>
      </w:r>
      <w:hyperlink r:id="rId4">
        <w:r>
          <w:rPr>
            <w:i/>
            <w:color w:val="0000FF"/>
            <w:sz w:val="24"/>
            <w:u w:val="single" w:color="0000FF"/>
          </w:rPr>
          <w:t>Tina</w:t>
        </w:r>
        <w:r>
          <w:rPr>
            <w:i/>
            <w:color w:val="0000FF"/>
            <w:spacing w:val="9"/>
            <w:sz w:val="24"/>
            <w:u w:val="single" w:color="0000FF"/>
          </w:rPr>
          <w:t xml:space="preserve"> </w:t>
        </w:r>
        <w:r>
          <w:rPr>
            <w:i/>
            <w:color w:val="0000FF"/>
            <w:sz w:val="24"/>
            <w:u w:val="single" w:color="0000FF"/>
          </w:rPr>
          <w:t>M.</w:t>
        </w:r>
        <w:r>
          <w:rPr>
            <w:i/>
            <w:color w:val="0000FF"/>
            <w:spacing w:val="10"/>
            <w:sz w:val="24"/>
            <w:u w:val="single" w:color="0000FF"/>
          </w:rPr>
          <w:t xml:space="preserve"> </w:t>
        </w:r>
        <w:r>
          <w:rPr>
            <w:i/>
            <w:color w:val="0000FF"/>
            <w:sz w:val="24"/>
            <w:u w:val="single" w:color="0000FF"/>
          </w:rPr>
          <w:t>Tincher,</w:t>
        </w:r>
        <w:r>
          <w:rPr>
            <w:i/>
            <w:color w:val="0000FF"/>
            <w:spacing w:val="3"/>
            <w:sz w:val="24"/>
            <w:u w:val="single" w:color="0000FF"/>
          </w:rPr>
          <w:t xml:space="preserve"> </w:t>
        </w:r>
        <w:r>
          <w:rPr>
            <w:i/>
            <w:color w:val="0000FF"/>
            <w:spacing w:val="-2"/>
            <w:sz w:val="24"/>
            <w:u w:val="single" w:color="0000FF"/>
          </w:rPr>
          <w:t>Librarian</w:t>
        </w:r>
      </w:hyperlink>
    </w:p>
    <w:p w14:paraId="1E805ED7" w14:textId="77777777" w:rsidR="00285252" w:rsidRDefault="00285252">
      <w:pPr>
        <w:pStyle w:val="BodyText"/>
        <w:rPr>
          <w:i/>
        </w:rPr>
      </w:pPr>
    </w:p>
    <w:p w14:paraId="3DC31B06" w14:textId="77777777" w:rsidR="00285252" w:rsidRDefault="00285252">
      <w:pPr>
        <w:pStyle w:val="BodyText"/>
        <w:spacing w:before="196"/>
        <w:rPr>
          <w:i/>
        </w:rPr>
      </w:pPr>
    </w:p>
    <w:p w14:paraId="00F08283" w14:textId="77777777" w:rsidR="00285252" w:rsidRDefault="009C1B39">
      <w:pPr>
        <w:spacing w:line="235" w:lineRule="auto"/>
        <w:ind w:left="3980" w:hanging="2536"/>
        <w:rPr>
          <w:b/>
          <w:sz w:val="24"/>
        </w:rPr>
      </w:pPr>
      <w:r>
        <w:rPr>
          <w:b/>
          <w:sz w:val="24"/>
        </w:rPr>
        <w:t>Questions, comments and</w:t>
      </w:r>
      <w:r>
        <w:rPr>
          <w:b/>
          <w:spacing w:val="-1"/>
          <w:sz w:val="24"/>
        </w:rPr>
        <w:t xml:space="preserve"> </w:t>
      </w:r>
      <w:r>
        <w:rPr>
          <w:b/>
          <w:sz w:val="24"/>
        </w:rPr>
        <w:t>suggestions are always welcome!</w:t>
      </w:r>
      <w:r>
        <w:rPr>
          <w:b/>
          <w:spacing w:val="-4"/>
          <w:sz w:val="24"/>
        </w:rPr>
        <w:t xml:space="preserve"> </w:t>
      </w:r>
      <w:r>
        <w:rPr>
          <w:b/>
          <w:sz w:val="24"/>
        </w:rPr>
        <w:t>Send</w:t>
      </w:r>
      <w:r>
        <w:rPr>
          <w:b/>
          <w:spacing w:val="-1"/>
          <w:sz w:val="24"/>
        </w:rPr>
        <w:t xml:space="preserve"> </w:t>
      </w:r>
      <w:r>
        <w:rPr>
          <w:b/>
          <w:sz w:val="24"/>
        </w:rPr>
        <w:t xml:space="preserve">them to </w:t>
      </w:r>
      <w:hyperlink r:id="rId5">
        <w:r>
          <w:rPr>
            <w:b/>
            <w:color w:val="0000FF"/>
            <w:spacing w:val="-2"/>
            <w:sz w:val="24"/>
            <w:u w:val="single" w:color="0000FF"/>
          </w:rPr>
          <w:t>tinchert@michigan.gov</w:t>
        </w:r>
      </w:hyperlink>
    </w:p>
    <w:sectPr w:rsidR="00285252" w:rsidSect="00162235">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52"/>
    <w:rsid w:val="00162235"/>
    <w:rsid w:val="00285252"/>
    <w:rsid w:val="009C1B39"/>
    <w:rsid w:val="00C4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84E2"/>
  <w15:docId w15:val="{A90ED30E-5982-4D6B-A1D2-E6B665F9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5" w:right="4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55" w:right="48"/>
      <w:jc w:val="center"/>
    </w:pPr>
    <w:rPr>
      <w:b/>
      <w:bCs/>
      <w:sz w:val="27"/>
      <w:szCs w:val="27"/>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inchert@michigan.gov" TargetMode="External"/><Relationship Id="rId4" Type="http://schemas.openxmlformats.org/officeDocument/2006/relationships/hyperlink" Target="mailto:tinchert@michiga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Status of the Fishery Resource Report 91-6, 1991: Pine Creek, Allegan, Van Buren and Kalamazoo Counties, MI</vt:lpstr>
    </vt:vector>
  </TitlesOfParts>
  <Company>State Of Michigan</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the Fishery Resource Report 91-6, 1991: Pine Creek, Allegan, Van Buren and Kalamazoo Counties, MI</dc:title>
  <dc:subject>Status of the Fishery Resource Report 91-6, 1991: Pine Creek</dc:subject>
  <dc:creator>Michigan Department of Natural Resources</dc:creator>
  <cp:lastModifiedBy>Tincher, Tina (DNR)</cp:lastModifiedBy>
  <cp:revision>2</cp:revision>
  <dcterms:created xsi:type="dcterms:W3CDTF">2025-08-19T21:30:00Z</dcterms:created>
  <dcterms:modified xsi:type="dcterms:W3CDTF">2025-08-19T21:30:00Z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2014-07-15T00:00:00Z</vt:filetime>
  </property>
  <property fmtid="{D5CDD505-2E9C-101B-9397-08002B2CF9AE}" pid="3" name="Creator">
    <vt:lpwstr>Adobe Acrobat 10.0</vt:lpwstr>
  </property>
  <property fmtid="{D5CDD505-2E9C-101B-9397-08002B2CF9AE}" pid="4" name="LastSaved">
    <vt:filetime>2025-08-19T00:00:00Z</vt:filetime>
  </property>
  <property fmtid="{D5CDD505-2E9C-101B-9397-08002B2CF9AE}" pid="5" name="Producer">
    <vt:lpwstr>Acrobat Web Capture 10.0</vt:lpwstr>
  </property>
  <property fmtid="{D5CDD505-2E9C-101B-9397-08002B2CF9AE}" pid="6" name="MSIP_Label_3a2fed65-62e7-46ea-af74-187e0c17143a_Enabled">
    <vt:lpwstr>true</vt:lpwstr>
  </property>
  <property fmtid="{D5CDD505-2E9C-101B-9397-08002B2CF9AE}" pid="7" name="MSIP_Label_3a2fed65-62e7-46ea-af74-187e0c17143a_SetDate">
    <vt:lpwstr>2025-08-19T21:14:50Z</vt:lpwstr>
  </property>
  <property fmtid="{D5CDD505-2E9C-101B-9397-08002B2CF9AE}" pid="8" name="MSIP_Label_3a2fed65-62e7-46ea-af74-187e0c17143a_Method">
    <vt:lpwstr>Privileged</vt:lpwstr>
  </property>
  <property fmtid="{D5CDD505-2E9C-101B-9397-08002B2CF9AE}" pid="9" name="MSIP_Label_3a2fed65-62e7-46ea-af74-187e0c17143a_Name">
    <vt:lpwstr>3a2fed65-62e7-46ea-af74-187e0c17143a</vt:lpwstr>
  </property>
  <property fmtid="{D5CDD505-2E9C-101B-9397-08002B2CF9AE}" pid="10" name="MSIP_Label_3a2fed65-62e7-46ea-af74-187e0c17143a_SiteId">
    <vt:lpwstr>d5fb7087-3777-42ad-966a-892ef47225d1</vt:lpwstr>
  </property>
  <property fmtid="{D5CDD505-2E9C-101B-9397-08002B2CF9AE}" pid="11" name="MSIP_Label_3a2fed65-62e7-46ea-af74-187e0c17143a_ActionId">
    <vt:lpwstr>dad3361a-1ba1-4edd-b563-cac361aaebeb</vt:lpwstr>
  </property>
  <property fmtid="{D5CDD505-2E9C-101B-9397-08002B2CF9AE}" pid="12" name="MSIP_Label_3a2fed65-62e7-46ea-af74-187e0c17143a_ContentBits">
    <vt:lpwstr>0</vt:lpwstr>
  </property>
  <property fmtid="{D5CDD505-2E9C-101B-9397-08002B2CF9AE}" pid="13" name="MSIP_Label_3a2fed65-62e7-46ea-af74-187e0c17143a_Tag">
    <vt:lpwstr>10, 0, 1, 1</vt:lpwstr>
  </property>
</Properties>
</file>